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9CBA52">
      <w:pPr>
        <w:ind w:firstLine="0" w:firstLineChars="0"/>
        <w:rPr>
          <w:rFonts w:hint="eastAsia" w:ascii="仿宋" w:hAnsi="仿宋" w:eastAsia="仿宋" w:cs="仿宋"/>
          <w:lang w:val="en-US" w:eastAsia="zh-CN"/>
        </w:rPr>
      </w:pPr>
      <w:bookmarkStart w:id="124" w:name="_GoBack"/>
      <w:bookmarkEnd w:id="124"/>
    </w:p>
    <w:p w14:paraId="33829A8E">
      <w:pPr>
        <w:ind w:firstLine="0" w:firstLineChars="0"/>
      </w:pPr>
    </w:p>
    <w:p w14:paraId="3559B86E">
      <w:pPr>
        <w:ind w:firstLine="0" w:firstLineChars="0"/>
      </w:pPr>
    </w:p>
    <w:p w14:paraId="297B3C5D">
      <w:pPr>
        <w:ind w:firstLine="0" w:firstLineChars="0"/>
        <w:jc w:val="center"/>
        <w:rPr>
          <w:rFonts w:ascii="宋体" w:hAnsi="宋体" w:eastAsia="宋体"/>
          <w:b/>
          <w:sz w:val="44"/>
          <w:szCs w:val="44"/>
        </w:rPr>
      </w:pPr>
      <w:r>
        <w:rPr>
          <w:rFonts w:hint="eastAsia" w:ascii="宋体" w:hAnsi="宋体" w:eastAsia="宋体"/>
          <w:b/>
          <w:sz w:val="44"/>
          <w:szCs w:val="44"/>
        </w:rPr>
        <w:t>债券回购用户操作手册</w:t>
      </w:r>
    </w:p>
    <w:p w14:paraId="59E22163">
      <w:pPr>
        <w:ind w:firstLine="0" w:firstLineChars="0"/>
      </w:pPr>
    </w:p>
    <w:p w14:paraId="26E3A4FF">
      <w:pPr>
        <w:ind w:firstLine="0" w:firstLineChars="0"/>
      </w:pPr>
    </w:p>
    <w:p w14:paraId="743AA298">
      <w:pPr>
        <w:ind w:firstLine="0" w:firstLineChars="0"/>
      </w:pPr>
    </w:p>
    <w:p w14:paraId="1A16BA8E">
      <w:pPr>
        <w:ind w:firstLine="0" w:firstLineChars="0"/>
      </w:pPr>
    </w:p>
    <w:p w14:paraId="3D3D0ECD">
      <w:pPr>
        <w:ind w:firstLine="0" w:firstLineChars="0"/>
      </w:pPr>
    </w:p>
    <w:p w14:paraId="12B8EE88">
      <w:pPr>
        <w:ind w:firstLine="0" w:firstLineChars="0"/>
      </w:pPr>
    </w:p>
    <w:p w14:paraId="73464034">
      <w:pPr>
        <w:ind w:firstLine="0" w:firstLineChars="0"/>
      </w:pPr>
    </w:p>
    <w:p w14:paraId="367265E1">
      <w:pPr>
        <w:ind w:firstLine="0" w:firstLineChars="0"/>
      </w:pPr>
    </w:p>
    <w:p w14:paraId="1DC4F4A5">
      <w:pPr>
        <w:ind w:firstLine="0" w:firstLineChars="0"/>
      </w:pPr>
    </w:p>
    <w:p w14:paraId="1401F1A8">
      <w:pPr>
        <w:ind w:firstLine="0" w:firstLineChars="0"/>
      </w:pPr>
    </w:p>
    <w:p w14:paraId="793FEF7A">
      <w:pPr>
        <w:ind w:firstLine="0" w:firstLineChars="0"/>
      </w:pPr>
    </w:p>
    <w:p w14:paraId="191968FF">
      <w:pPr>
        <w:ind w:firstLine="0" w:firstLineChars="0"/>
      </w:pPr>
    </w:p>
    <w:p w14:paraId="3C50EEA3">
      <w:pPr>
        <w:ind w:firstLine="0" w:firstLineChars="0"/>
      </w:pPr>
    </w:p>
    <w:p w14:paraId="459F7FEE">
      <w:pPr>
        <w:topLinePunct/>
        <w:ind w:firstLine="0" w:firstLineChars="0"/>
      </w:pPr>
    </w:p>
    <w:p w14:paraId="2E2F6759">
      <w:pPr>
        <w:topLinePunct/>
        <w:ind w:firstLine="0" w:firstLineChars="0"/>
        <w:jc w:val="center"/>
      </w:pPr>
      <w:r>
        <w:rPr>
          <w:rFonts w:hint="eastAsia"/>
        </w:rPr>
        <w:t>银行间市场清算所股份有限公司</w:t>
      </w:r>
    </w:p>
    <w:p w14:paraId="3E892E49">
      <w:pPr>
        <w:topLinePunct/>
        <w:ind w:firstLine="0" w:firstLineChars="0"/>
        <w:jc w:val="center"/>
      </w:pPr>
      <w:r>
        <w:t>2026年</w:t>
      </w:r>
      <w:r>
        <w:rPr>
          <w:rFonts w:hint="eastAsia"/>
          <w:lang w:val="en-US" w:eastAsia="zh-CN"/>
        </w:rPr>
        <w:t>6</w:t>
      </w:r>
      <w:r>
        <w:t>月</w:t>
      </w:r>
    </w:p>
    <w:p w14:paraId="7382A9F9">
      <w:pPr>
        <w:topLinePunct/>
        <w:ind w:firstLine="0" w:firstLineChars="0"/>
        <w:jc w:val="center"/>
        <w:rPr>
          <w:b/>
          <w:bCs/>
        </w:rPr>
      </w:pPr>
      <w:r>
        <w:br w:type="page"/>
      </w:r>
      <w:r>
        <w:rPr>
          <w:rFonts w:hint="eastAsia"/>
          <w:b/>
          <w:bCs/>
        </w:rPr>
        <w:t>修订说明</w:t>
      </w:r>
    </w:p>
    <w:tbl>
      <w:tblPr>
        <w:tblStyle w:val="18"/>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126"/>
        <w:gridCol w:w="5954"/>
      </w:tblGrid>
      <w:tr w14:paraId="4684A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tcPr>
          <w:p w14:paraId="33DB654C">
            <w:pPr>
              <w:topLinePunct/>
              <w:spacing w:line="240" w:lineRule="auto"/>
              <w:ind w:firstLine="0" w:firstLineChars="0"/>
              <w:jc w:val="center"/>
              <w:rPr>
                <w:rFonts w:hAnsi="仿宋"/>
                <w:sz w:val="24"/>
                <w:szCs w:val="30"/>
              </w:rPr>
            </w:pPr>
            <w:r>
              <w:rPr>
                <w:rFonts w:hint="eastAsia" w:hAnsi="仿宋"/>
                <w:sz w:val="24"/>
                <w:szCs w:val="30"/>
              </w:rPr>
              <w:t>日期</w:t>
            </w:r>
          </w:p>
        </w:tc>
        <w:tc>
          <w:tcPr>
            <w:tcW w:w="1126" w:type="dxa"/>
          </w:tcPr>
          <w:p w14:paraId="40475A53">
            <w:pPr>
              <w:topLinePunct/>
              <w:spacing w:line="240" w:lineRule="auto"/>
              <w:ind w:firstLine="0" w:firstLineChars="0"/>
              <w:jc w:val="center"/>
              <w:rPr>
                <w:rFonts w:hAnsi="仿宋"/>
                <w:sz w:val="24"/>
                <w:szCs w:val="30"/>
              </w:rPr>
            </w:pPr>
            <w:r>
              <w:rPr>
                <w:rFonts w:hint="eastAsia" w:hAnsi="仿宋"/>
                <w:sz w:val="24"/>
                <w:szCs w:val="30"/>
              </w:rPr>
              <w:t>版本号</w:t>
            </w:r>
          </w:p>
        </w:tc>
        <w:tc>
          <w:tcPr>
            <w:tcW w:w="5954" w:type="dxa"/>
          </w:tcPr>
          <w:p w14:paraId="3E6FD26C">
            <w:pPr>
              <w:topLinePunct/>
              <w:spacing w:line="240" w:lineRule="auto"/>
              <w:ind w:firstLine="0" w:firstLineChars="0"/>
              <w:jc w:val="center"/>
              <w:rPr>
                <w:rFonts w:hAnsi="仿宋"/>
                <w:sz w:val="24"/>
                <w:szCs w:val="30"/>
              </w:rPr>
            </w:pPr>
            <w:r>
              <w:rPr>
                <w:rFonts w:hint="eastAsia" w:hAnsi="仿宋"/>
                <w:sz w:val="24"/>
                <w:szCs w:val="30"/>
              </w:rPr>
              <w:t>修订内容</w:t>
            </w:r>
          </w:p>
        </w:tc>
      </w:tr>
      <w:tr w14:paraId="3576F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9" w:type="dxa"/>
            <w:vAlign w:val="center"/>
          </w:tcPr>
          <w:p w14:paraId="74A8F906">
            <w:pPr>
              <w:topLinePunct/>
              <w:spacing w:line="240" w:lineRule="auto"/>
              <w:ind w:firstLine="0" w:firstLineChars="0"/>
              <w:rPr>
                <w:rFonts w:hint="default" w:hAnsi="仿宋" w:eastAsia="仿宋"/>
                <w:sz w:val="24"/>
                <w:szCs w:val="30"/>
                <w:lang w:val="en-US" w:eastAsia="zh-CN"/>
              </w:rPr>
            </w:pPr>
            <w:r>
              <w:rPr>
                <w:rFonts w:hint="eastAsia" w:hAnsi="仿宋"/>
                <w:sz w:val="24"/>
                <w:szCs w:val="30"/>
              </w:rPr>
              <w:t>2</w:t>
            </w:r>
            <w:r>
              <w:rPr>
                <w:rFonts w:hAnsi="仿宋"/>
                <w:sz w:val="24"/>
                <w:szCs w:val="30"/>
              </w:rPr>
              <w:t>026</w:t>
            </w:r>
            <w:r>
              <w:rPr>
                <w:rFonts w:hint="eastAsia" w:hAnsi="仿宋"/>
                <w:sz w:val="24"/>
                <w:szCs w:val="30"/>
              </w:rPr>
              <w:t>-</w:t>
            </w:r>
            <w:r>
              <w:rPr>
                <w:rFonts w:hint="eastAsia" w:hAnsi="仿宋"/>
                <w:sz w:val="24"/>
                <w:szCs w:val="30"/>
                <w:lang w:val="en-US" w:eastAsia="zh-CN"/>
              </w:rPr>
              <w:t>06</w:t>
            </w:r>
          </w:p>
        </w:tc>
        <w:tc>
          <w:tcPr>
            <w:tcW w:w="1126" w:type="dxa"/>
          </w:tcPr>
          <w:p w14:paraId="0DA2A644">
            <w:pPr>
              <w:topLinePunct/>
              <w:spacing w:line="240" w:lineRule="auto"/>
              <w:ind w:firstLine="0" w:firstLineChars="0"/>
              <w:jc w:val="center"/>
              <w:rPr>
                <w:rFonts w:hAnsi="仿宋"/>
                <w:sz w:val="24"/>
                <w:szCs w:val="30"/>
              </w:rPr>
            </w:pPr>
            <w:r>
              <w:rPr>
                <w:rFonts w:hint="eastAsia" w:hAnsi="仿宋"/>
                <w:sz w:val="24"/>
                <w:szCs w:val="30"/>
              </w:rPr>
              <w:t>V</w:t>
            </w:r>
            <w:r>
              <w:rPr>
                <w:rFonts w:hAnsi="仿宋"/>
                <w:sz w:val="24"/>
                <w:szCs w:val="30"/>
              </w:rPr>
              <w:t>1.0</w:t>
            </w:r>
          </w:p>
        </w:tc>
        <w:tc>
          <w:tcPr>
            <w:tcW w:w="5954" w:type="dxa"/>
          </w:tcPr>
          <w:p w14:paraId="3953B049">
            <w:pPr>
              <w:topLinePunct/>
              <w:spacing w:line="240" w:lineRule="auto"/>
              <w:ind w:firstLine="0" w:firstLineChars="0"/>
              <w:rPr>
                <w:rFonts w:hAnsi="仿宋"/>
                <w:sz w:val="24"/>
                <w:szCs w:val="30"/>
              </w:rPr>
            </w:pPr>
            <w:r>
              <w:rPr>
                <w:rFonts w:hint="eastAsia" w:hAnsi="仿宋"/>
                <w:sz w:val="24"/>
                <w:szCs w:val="30"/>
              </w:rPr>
              <w:t>起草用户操作手册。</w:t>
            </w:r>
          </w:p>
        </w:tc>
      </w:tr>
    </w:tbl>
    <w:p w14:paraId="56DC21AC">
      <w:pPr>
        <w:ind w:firstLine="0" w:firstLineChars="0"/>
      </w:pPr>
    </w:p>
    <w:p w14:paraId="5CA93DFE">
      <w:pPr>
        <w:ind w:firstLine="0" w:firstLineChars="0"/>
      </w:pPr>
    </w:p>
    <w:p w14:paraId="55E5A50A">
      <w:pPr>
        <w:ind w:firstLine="0" w:firstLineChars="0"/>
      </w:pPr>
    </w:p>
    <w:p w14:paraId="25E3504D">
      <w:pPr>
        <w:ind w:firstLine="640"/>
      </w:pPr>
      <w:r>
        <w:br w:type="page"/>
      </w:r>
    </w:p>
    <w:sdt>
      <w:sdtPr>
        <w:rPr>
          <w:rFonts w:ascii="仿宋" w:hAnsi="仿宋" w:eastAsia="仿宋" w:cs="Times New Roman"/>
          <w:snapToGrid w:val="0"/>
          <w:color w:val="auto"/>
          <w:sz w:val="28"/>
          <w:szCs w:val="28"/>
          <w:lang w:val="zh-CN"/>
        </w:rPr>
        <w:id w:val="-1"/>
        <w:docPartObj>
          <w:docPartGallery w:val="Table of Contents"/>
          <w:docPartUnique/>
        </w:docPartObj>
      </w:sdtPr>
      <w:sdtEndPr>
        <w:rPr>
          <w:rFonts w:hint="eastAsia" w:ascii="仿宋" w:hAnsi="仿宋" w:eastAsia="仿宋" w:cs="仿宋"/>
          <w:b w:val="0"/>
          <w:bCs/>
          <w:i w:val="0"/>
          <w:iCs w:val="0"/>
          <w:snapToGrid w:val="0"/>
          <w:color w:val="auto"/>
          <w:sz w:val="24"/>
          <w:szCs w:val="24"/>
          <w:lang w:val="zh-CN"/>
        </w:rPr>
      </w:sdtEndPr>
      <w:sdtContent>
        <w:p w14:paraId="78E08344">
          <w:pPr>
            <w:pStyle w:val="36"/>
            <w:spacing w:line="240" w:lineRule="auto"/>
            <w:jc w:val="center"/>
            <w:rPr>
              <w:rFonts w:hint="eastAsia" w:ascii="仿宋" w:hAnsi="仿宋" w:eastAsia="仿宋" w:cs="仿宋"/>
              <w:b w:val="0"/>
              <w:bCs/>
              <w:i w:val="0"/>
              <w:iCs w:val="0"/>
              <w:color w:val="auto"/>
              <w:sz w:val="28"/>
              <w:szCs w:val="28"/>
            </w:rPr>
          </w:pPr>
          <w:bookmarkStart w:id="0" w:name="_Toc609218416"/>
          <w:bookmarkStart w:id="1" w:name="_Toc222618073"/>
          <w:bookmarkStart w:id="2" w:name="_Toc185516968"/>
          <w:bookmarkStart w:id="3" w:name="_Toc129621317"/>
          <w:bookmarkStart w:id="4" w:name="_Toc229664002"/>
          <w:r>
            <w:rPr>
              <w:rFonts w:hint="eastAsia" w:ascii="仿宋" w:hAnsi="仿宋" w:eastAsia="仿宋" w:cs="仿宋"/>
              <w:b w:val="0"/>
              <w:bCs/>
              <w:i w:val="0"/>
              <w:iCs w:val="0"/>
              <w:color w:val="auto"/>
              <w:sz w:val="28"/>
              <w:szCs w:val="28"/>
              <w:lang w:val="zh-CN"/>
            </w:rPr>
            <w:t>目录</w:t>
          </w:r>
        </w:p>
        <w:p w14:paraId="2DC48A75">
          <w:pPr>
            <w:pStyle w:val="12"/>
            <w:tabs>
              <w:tab w:val="right" w:leader="dot" w:pos="8306"/>
              <w:tab w:val="clear" w:pos="8296"/>
            </w:tabs>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TOC \o "1-3" \h \z \u </w:instrText>
          </w:r>
          <w:r>
            <w:rPr>
              <w:rFonts w:hint="eastAsia" w:ascii="仿宋" w:hAnsi="仿宋" w:eastAsia="仿宋" w:cs="仿宋"/>
              <w:b w:val="0"/>
              <w:bCs/>
              <w:i w:val="0"/>
              <w:iCs w:val="0"/>
              <w:sz w:val="24"/>
              <w:szCs w:val="24"/>
              <w:lang w:val="zh-CN"/>
            </w:rPr>
            <w:fldChar w:fldCharType="separate"/>
          </w: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_Toc1489427771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第一章 前言</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_Toc1489427771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- 4 -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5562A508">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_Toc1738123567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1.1背景</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_Toc1738123567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- 4 -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6F7E1ABF">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_Toc1038660000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1.2各流程节点及操作要求</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_Toc1038660000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- 4 -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2051F497">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_Toc330954050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1.</w:t>
          </w:r>
          <w:r>
            <w:rPr>
              <w:rFonts w:hint="eastAsia" w:ascii="仿宋" w:hAnsi="仿宋" w:cs="仿宋"/>
              <w:b w:val="0"/>
              <w:bCs/>
              <w:i w:val="0"/>
              <w:iCs w:val="0"/>
              <w:sz w:val="24"/>
              <w:szCs w:val="24"/>
              <w:lang w:val="en-US"/>
            </w:rPr>
            <w:t>3</w:t>
          </w:r>
          <w:r>
            <w:rPr>
              <w:rFonts w:hint="eastAsia" w:ascii="仿宋" w:hAnsi="仿宋" w:cs="仿宋"/>
              <w:b w:val="0"/>
              <w:bCs/>
              <w:i w:val="0"/>
              <w:iCs w:val="0"/>
              <w:sz w:val="24"/>
              <w:szCs w:val="24"/>
            </w:rPr>
            <w:t>上海清算所客服联系信息</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_Toc330954050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- 5 -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3886CC4E">
          <w:pPr>
            <w:pStyle w:val="12"/>
            <w:tabs>
              <w:tab w:val="right" w:leader="dot" w:pos="8306"/>
              <w:tab w:val="clear" w:pos="8296"/>
            </w:tabs>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_Toc101194146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第二章 业务操作</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_Toc101194146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- 6 -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24195BA2">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_Toc1047476025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2.1回购</w:t>
          </w:r>
          <w:r>
            <w:rPr>
              <w:rFonts w:hint="eastAsia" w:ascii="仿宋" w:hAnsi="仿宋" w:cs="仿宋"/>
              <w:b w:val="0"/>
              <w:bCs/>
              <w:i w:val="0"/>
              <w:iCs w:val="0"/>
              <w:sz w:val="24"/>
              <w:szCs w:val="24"/>
              <w:lang w:val="en-US"/>
            </w:rPr>
            <w:t>成交数据指令确认操作步骤</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_Toc1047476025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- 6 -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5ECFB308">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_Toc610757285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2.2质押式回购质押券置换操作步骤</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_Toc610757285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- 7 -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5A017080">
          <w:pPr>
            <w:pStyle w:val="7"/>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_Toc17547790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2.2.1正回购方提交及复核质押券置换操作</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_Toc17547790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- 8 -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28959B33">
          <w:pPr>
            <w:pStyle w:val="7"/>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_Toc626204522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2.2.2逆回购方对质押券置换操作进行确认</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_Toc626204522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- 8 -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304ACC29">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_Toc194113890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2.3买断式回购到期现金交割操作步骤</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_Toc194113890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- 10 -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314D784B">
          <w:pPr>
            <w:pStyle w:val="7"/>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_Toc469569075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2.3.1现金交割指令的提交及复核操作</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_Toc469569075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- 10 -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3138E983">
          <w:pPr>
            <w:pStyle w:val="7"/>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_Toc1468257924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2.3.2现金交割指令的确认操作</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_Toc1468257924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- 12 -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759E4356">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_Toc1242696088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2.4回购到期提前终止操作要求</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_Toc1242696088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- 15 -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2133BD69">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_Toc1393803584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2.5质押式回购到期逾期返售操作步骤</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_Toc1393803584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- 16 -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3890A6A4">
          <w:pPr>
            <w:pStyle w:val="7"/>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_Toc1451347333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2.5.1逆回购方提交及复核逾期返售指令</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_Toc1451347333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- 16 -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456B1AAC">
          <w:pPr>
            <w:pStyle w:val="7"/>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_Toc1807550263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2.5.2正回购方对逾期返售指令进行确认</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_Toc1807550263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- 17 -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74215CB5">
          <w:pPr>
            <w:pStyle w:val="12"/>
            <w:tabs>
              <w:tab w:val="right" w:leader="dot" w:pos="8306"/>
              <w:tab w:val="clear" w:pos="8296"/>
            </w:tabs>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_Toc537241855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第三章 业务应急</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_Toc537241855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- 19 -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207C3565">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_Toc482469358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3.1回购</w:t>
          </w:r>
          <w:r>
            <w:rPr>
              <w:rFonts w:hint="eastAsia" w:ascii="仿宋" w:hAnsi="仿宋" w:cs="仿宋"/>
              <w:b w:val="0"/>
              <w:bCs/>
              <w:i w:val="0"/>
              <w:iCs w:val="0"/>
              <w:sz w:val="24"/>
              <w:szCs w:val="24"/>
              <w:lang w:val="en-US"/>
            </w:rPr>
            <w:t>成交数据指令确认操作应急</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_Toc482469358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- 19 -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48402BD4">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_Toc788825093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3.2质押式回购</w:t>
          </w:r>
          <w:r>
            <w:rPr>
              <w:rFonts w:hint="eastAsia" w:ascii="仿宋" w:hAnsi="仿宋" w:cs="仿宋"/>
              <w:b w:val="0"/>
              <w:bCs/>
              <w:i w:val="0"/>
              <w:iCs w:val="0"/>
              <w:sz w:val="24"/>
              <w:szCs w:val="24"/>
              <w:lang w:val="en-US"/>
            </w:rPr>
            <w:t>存续期质押券置换操作应急</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_Toc788825093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- 20 -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57515AD0">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_Toc670438564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3.</w:t>
          </w:r>
          <w:r>
            <w:rPr>
              <w:rFonts w:hint="eastAsia" w:ascii="仿宋" w:hAnsi="仿宋" w:cs="仿宋"/>
              <w:b w:val="0"/>
              <w:bCs/>
              <w:i w:val="0"/>
              <w:iCs w:val="0"/>
              <w:sz w:val="24"/>
              <w:szCs w:val="24"/>
              <w:lang w:val="en-US"/>
            </w:rPr>
            <w:t>3买断式回购到期现金交割操作应急</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_Toc670438564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- 21 -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0EBB9E50">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_Toc731809564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3.4质押式回购</w:t>
          </w:r>
          <w:r>
            <w:rPr>
              <w:rFonts w:hint="eastAsia" w:ascii="仿宋" w:hAnsi="仿宋" w:cs="仿宋"/>
              <w:b w:val="0"/>
              <w:bCs/>
              <w:i w:val="0"/>
              <w:iCs w:val="0"/>
              <w:sz w:val="24"/>
              <w:szCs w:val="24"/>
              <w:lang w:val="en-US"/>
            </w:rPr>
            <w:t>到期逾期返售操作应急</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_Toc731809564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- 22 -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284FA85F">
          <w:pPr>
            <w:pStyle w:val="12"/>
            <w:tabs>
              <w:tab w:val="right" w:leader="dot" w:pos="8306"/>
              <w:tab w:val="clear" w:pos="8296"/>
            </w:tabs>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_Toc560250937 </w:instrText>
          </w:r>
          <w:r>
            <w:rPr>
              <w:rFonts w:hint="eastAsia" w:ascii="仿宋" w:hAnsi="仿宋" w:eastAsia="仿宋" w:cs="仿宋"/>
              <w:b w:val="0"/>
              <w:bCs/>
              <w:i w:val="0"/>
              <w:iCs w:val="0"/>
              <w:sz w:val="24"/>
              <w:szCs w:val="24"/>
              <w:lang w:val="zh-CN"/>
            </w:rPr>
            <w:fldChar w:fldCharType="separate"/>
          </w:r>
          <w:r>
            <w:rPr>
              <w:rFonts w:hint="eastAsia" w:ascii="仿宋" w:hAnsi="仿宋" w:cs="仿宋"/>
              <w:b w:val="0"/>
              <w:bCs/>
              <w:i w:val="0"/>
              <w:iCs w:val="0"/>
              <w:sz w:val="24"/>
              <w:szCs w:val="24"/>
            </w:rPr>
            <w:t>第四章 附件表单</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_Toc560250937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- 23 -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05D66E58">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_Toc1920753935 </w:instrText>
          </w:r>
          <w:r>
            <w:rPr>
              <w:rFonts w:hint="eastAsia" w:ascii="仿宋" w:hAnsi="仿宋" w:eastAsia="仿宋" w:cs="仿宋"/>
              <w:b w:val="0"/>
              <w:bCs/>
              <w:i w:val="0"/>
              <w:iCs w:val="0"/>
              <w:sz w:val="24"/>
              <w:szCs w:val="24"/>
              <w:lang w:val="zh-CN"/>
            </w:rPr>
            <w:fldChar w:fldCharType="separate"/>
          </w:r>
          <w:r>
            <w:rPr>
              <w:rFonts w:hint="eastAsia" w:ascii="仿宋" w:hAnsi="仿宋" w:eastAsia="仿宋" w:cs="仿宋"/>
              <w:b w:val="0"/>
              <w:bCs/>
              <w:i w:val="0"/>
              <w:iCs w:val="0"/>
              <w:sz w:val="24"/>
              <w:szCs w:val="24"/>
            </w:rPr>
            <w:t>附件1</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_Toc1920753935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- 24 -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60FC64EB">
          <w:pPr>
            <w:pStyle w:val="16"/>
            <w:tabs>
              <w:tab w:val="right" w:leader="dot" w:pos="8306"/>
            </w:tabs>
            <w:spacing w:line="240" w:lineRule="auto"/>
            <w:rPr>
              <w:rFonts w:hint="eastAsia" w:ascii="仿宋" w:hAnsi="仿宋" w:cs="仿宋"/>
              <w:b w:val="0"/>
              <w:bCs/>
              <w:i w:val="0"/>
              <w:iCs w:val="0"/>
              <w:sz w:val="24"/>
              <w:szCs w:val="24"/>
            </w:rPr>
          </w:pPr>
          <w:r>
            <w:rPr>
              <w:rFonts w:hint="eastAsia" w:ascii="仿宋" w:hAnsi="仿宋" w:eastAsia="仿宋" w:cs="仿宋"/>
              <w:b w:val="0"/>
              <w:bCs/>
              <w:i w:val="0"/>
              <w:iCs w:val="0"/>
              <w:sz w:val="24"/>
              <w:szCs w:val="24"/>
              <w:lang w:val="zh-CN"/>
            </w:rPr>
            <w:fldChar w:fldCharType="begin"/>
          </w:r>
          <w:r>
            <w:rPr>
              <w:rFonts w:hint="eastAsia" w:ascii="仿宋" w:hAnsi="仿宋" w:eastAsia="仿宋" w:cs="仿宋"/>
              <w:b w:val="0"/>
              <w:bCs/>
              <w:i w:val="0"/>
              <w:iCs w:val="0"/>
              <w:sz w:val="24"/>
              <w:szCs w:val="24"/>
              <w:lang w:val="zh-CN"/>
            </w:rPr>
            <w:instrText xml:space="preserve"> HYPERLINK \l _Toc892897514 </w:instrText>
          </w:r>
          <w:r>
            <w:rPr>
              <w:rFonts w:hint="eastAsia" w:ascii="仿宋" w:hAnsi="仿宋" w:eastAsia="仿宋" w:cs="仿宋"/>
              <w:b w:val="0"/>
              <w:bCs/>
              <w:i w:val="0"/>
              <w:iCs w:val="0"/>
              <w:sz w:val="24"/>
              <w:szCs w:val="24"/>
              <w:lang w:val="zh-CN"/>
            </w:rPr>
            <w:fldChar w:fldCharType="separate"/>
          </w:r>
          <w:r>
            <w:rPr>
              <w:rFonts w:hint="eastAsia" w:ascii="仿宋" w:hAnsi="仿宋" w:eastAsia="仿宋" w:cs="仿宋"/>
              <w:b w:val="0"/>
              <w:bCs/>
              <w:i w:val="0"/>
              <w:iCs w:val="0"/>
              <w:sz w:val="24"/>
              <w:szCs w:val="24"/>
            </w:rPr>
            <w:t>附件2</w:t>
          </w:r>
          <w:r>
            <w:rPr>
              <w:rFonts w:hint="eastAsia" w:ascii="仿宋" w:hAnsi="仿宋" w:cs="仿宋"/>
              <w:b w:val="0"/>
              <w:bCs/>
              <w:i w:val="0"/>
              <w:iCs w:val="0"/>
              <w:sz w:val="24"/>
              <w:szCs w:val="24"/>
            </w:rPr>
            <w:tab/>
          </w:r>
          <w:r>
            <w:rPr>
              <w:rFonts w:hint="eastAsia" w:ascii="仿宋" w:hAnsi="仿宋" w:cs="仿宋"/>
              <w:b w:val="0"/>
              <w:bCs/>
              <w:i w:val="0"/>
              <w:iCs w:val="0"/>
              <w:sz w:val="24"/>
              <w:szCs w:val="24"/>
            </w:rPr>
            <w:fldChar w:fldCharType="begin"/>
          </w:r>
          <w:r>
            <w:rPr>
              <w:rFonts w:hint="eastAsia" w:ascii="仿宋" w:hAnsi="仿宋" w:cs="仿宋"/>
              <w:b w:val="0"/>
              <w:bCs/>
              <w:i w:val="0"/>
              <w:iCs w:val="0"/>
              <w:sz w:val="24"/>
              <w:szCs w:val="24"/>
            </w:rPr>
            <w:instrText xml:space="preserve"> PAGEREF _Toc892897514 \h </w:instrText>
          </w:r>
          <w:r>
            <w:rPr>
              <w:rFonts w:hint="eastAsia" w:ascii="仿宋" w:hAnsi="仿宋" w:cs="仿宋"/>
              <w:b w:val="0"/>
              <w:bCs/>
              <w:i w:val="0"/>
              <w:iCs w:val="0"/>
              <w:sz w:val="24"/>
              <w:szCs w:val="24"/>
            </w:rPr>
            <w:fldChar w:fldCharType="separate"/>
          </w:r>
          <w:r>
            <w:rPr>
              <w:rFonts w:hint="eastAsia" w:ascii="仿宋" w:hAnsi="仿宋" w:cs="仿宋"/>
              <w:b w:val="0"/>
              <w:bCs/>
              <w:i w:val="0"/>
              <w:iCs w:val="0"/>
              <w:sz w:val="24"/>
              <w:szCs w:val="24"/>
            </w:rPr>
            <w:t>- 26 -</w:t>
          </w:r>
          <w:r>
            <w:rPr>
              <w:rFonts w:hint="eastAsia" w:ascii="仿宋" w:hAnsi="仿宋" w:cs="仿宋"/>
              <w:b w:val="0"/>
              <w:bCs/>
              <w:i w:val="0"/>
              <w:iCs w:val="0"/>
              <w:sz w:val="24"/>
              <w:szCs w:val="24"/>
            </w:rPr>
            <w:fldChar w:fldCharType="end"/>
          </w:r>
          <w:r>
            <w:rPr>
              <w:rFonts w:hint="eastAsia" w:ascii="仿宋" w:hAnsi="仿宋" w:eastAsia="仿宋" w:cs="仿宋"/>
              <w:b w:val="0"/>
              <w:bCs/>
              <w:i w:val="0"/>
              <w:iCs w:val="0"/>
              <w:sz w:val="24"/>
              <w:szCs w:val="24"/>
              <w:lang w:val="zh-CN"/>
            </w:rPr>
            <w:fldChar w:fldCharType="end"/>
          </w:r>
        </w:p>
        <w:p w14:paraId="20BF80E4">
          <w:pPr>
            <w:spacing w:line="240" w:lineRule="auto"/>
            <w:rPr>
              <w:rFonts w:hint="eastAsia" w:ascii="仿宋" w:hAnsi="仿宋" w:eastAsia="仿宋" w:cs="仿宋"/>
              <w:b w:val="0"/>
              <w:bCs/>
              <w:i w:val="0"/>
              <w:iCs w:val="0"/>
              <w:sz w:val="24"/>
              <w:szCs w:val="24"/>
            </w:rPr>
          </w:pPr>
          <w:r>
            <w:rPr>
              <w:rFonts w:hint="eastAsia" w:ascii="仿宋" w:hAnsi="仿宋" w:eastAsia="仿宋" w:cs="仿宋"/>
              <w:b w:val="0"/>
              <w:bCs/>
              <w:i w:val="0"/>
              <w:iCs w:val="0"/>
              <w:sz w:val="24"/>
              <w:szCs w:val="24"/>
              <w:lang w:val="zh-CN"/>
            </w:rPr>
            <w:fldChar w:fldCharType="end"/>
          </w:r>
        </w:p>
      </w:sdtContent>
    </w:sdt>
    <w:p w14:paraId="62D22453"/>
    <w:p w14:paraId="16961B54">
      <w:r>
        <w:br w:type="page"/>
      </w:r>
    </w:p>
    <w:p w14:paraId="3EDF93E9">
      <w:pPr>
        <w:pStyle w:val="31"/>
        <w:keepNext w:val="0"/>
        <w:keepLines w:val="0"/>
        <w:widowControl/>
        <w:topLinePunct/>
        <w:spacing w:before="0"/>
      </w:pPr>
      <w:bookmarkStart w:id="5" w:name="_Toc2026535029"/>
      <w:bookmarkStart w:id="6" w:name="_Toc1489427771"/>
      <w:r>
        <w:rPr>
          <w:rFonts w:hint="eastAsia"/>
        </w:rPr>
        <w:t>第一章</w:t>
      </w:r>
      <w:r>
        <w:t xml:space="preserve"> </w:t>
      </w:r>
      <w:r>
        <w:rPr>
          <w:rFonts w:hint="eastAsia"/>
        </w:rPr>
        <w:t>前言</w:t>
      </w:r>
      <w:bookmarkEnd w:id="0"/>
      <w:bookmarkEnd w:id="1"/>
      <w:bookmarkEnd w:id="2"/>
      <w:bookmarkEnd w:id="3"/>
      <w:bookmarkEnd w:id="4"/>
      <w:bookmarkEnd w:id="5"/>
      <w:bookmarkEnd w:id="6"/>
    </w:p>
    <w:p w14:paraId="3FFF41BE">
      <w:pPr>
        <w:pStyle w:val="32"/>
        <w:keepNext w:val="0"/>
        <w:keepLines w:val="0"/>
        <w:widowControl/>
        <w:topLinePunct/>
        <w:ind w:firstLine="640"/>
        <w:rPr>
          <w:b w:val="0"/>
          <w:bCs w:val="0"/>
        </w:rPr>
      </w:pPr>
      <w:bookmarkStart w:id="7" w:name="_Toc185516969"/>
      <w:bookmarkStart w:id="8" w:name="_Toc229664003"/>
      <w:bookmarkStart w:id="9" w:name="_Toc1738123567"/>
      <w:bookmarkStart w:id="10" w:name="_Toc1904351138"/>
      <w:bookmarkStart w:id="11" w:name="_Toc129621318"/>
      <w:bookmarkStart w:id="12" w:name="_Toc222618074"/>
      <w:bookmarkStart w:id="13" w:name="_Toc686092979"/>
      <w:r>
        <w:rPr>
          <w:b w:val="0"/>
          <w:bCs w:val="0"/>
        </w:rPr>
        <w:t>1.1</w:t>
      </w:r>
      <w:r>
        <w:rPr>
          <w:rFonts w:hint="eastAsia"/>
          <w:b w:val="0"/>
          <w:bCs w:val="0"/>
        </w:rPr>
        <w:t>背景</w:t>
      </w:r>
      <w:bookmarkEnd w:id="7"/>
      <w:bookmarkEnd w:id="8"/>
      <w:bookmarkEnd w:id="9"/>
      <w:bookmarkEnd w:id="10"/>
      <w:bookmarkEnd w:id="11"/>
      <w:bookmarkEnd w:id="12"/>
      <w:bookmarkEnd w:id="13"/>
    </w:p>
    <w:p w14:paraId="26B6A781">
      <w:pPr>
        <w:topLinePunct/>
        <w:ind w:firstLine="640"/>
        <w:jc w:val="both"/>
      </w:pPr>
      <w:r>
        <w:rPr>
          <w:rFonts w:hint="eastAsia"/>
        </w:rPr>
        <w:t>本文档为</w:t>
      </w:r>
      <w:r>
        <w:rPr>
          <w:rFonts w:hint="eastAsia"/>
          <w:lang w:eastAsia="zh-CN"/>
        </w:rPr>
        <w:t>结算双方</w:t>
      </w:r>
      <w:r>
        <w:rPr>
          <w:rFonts w:hint="eastAsia"/>
        </w:rPr>
        <w:t>在上海清算所办理</w:t>
      </w:r>
      <w:r>
        <w:rPr>
          <w:rFonts w:hint="eastAsia"/>
          <w:lang w:eastAsia="zh-CN"/>
        </w:rPr>
        <w:t>本币</w:t>
      </w:r>
      <w:r>
        <w:rPr>
          <w:rFonts w:hint="eastAsia"/>
        </w:rPr>
        <w:t>质押式回购、买断式回购全额结算业务</w:t>
      </w:r>
      <w:r>
        <w:rPr>
          <w:rFonts w:hint="eastAsia"/>
          <w:lang w:eastAsia="zh-CN"/>
        </w:rPr>
        <w:t>（适用于大额支付系统办理资金结算）</w:t>
      </w:r>
      <w:r>
        <w:rPr>
          <w:rFonts w:hint="eastAsia"/>
        </w:rPr>
        <w:t>提供操作指导。</w:t>
      </w:r>
    </w:p>
    <w:p w14:paraId="3D9F189F">
      <w:pPr>
        <w:pStyle w:val="32"/>
        <w:keepNext w:val="0"/>
        <w:keepLines w:val="0"/>
        <w:widowControl/>
        <w:topLinePunct/>
        <w:ind w:firstLine="640"/>
        <w:rPr>
          <w:b w:val="0"/>
          <w:bCs w:val="0"/>
        </w:rPr>
      </w:pPr>
      <w:bookmarkStart w:id="14" w:name="_Toc222618075"/>
      <w:bookmarkStart w:id="15" w:name="_Toc746858099"/>
      <w:bookmarkStart w:id="16" w:name="_Toc185516970"/>
      <w:bookmarkStart w:id="17" w:name="_Toc1019940320"/>
      <w:bookmarkStart w:id="18" w:name="_Toc1038660000"/>
      <w:bookmarkStart w:id="19" w:name="_Toc229664004"/>
      <w:bookmarkStart w:id="20" w:name="_Toc129621319"/>
      <w:r>
        <w:rPr>
          <w:b w:val="0"/>
          <w:bCs w:val="0"/>
        </w:rPr>
        <w:t>1.2</w:t>
      </w:r>
      <w:r>
        <w:rPr>
          <w:rFonts w:hint="eastAsia"/>
          <w:b w:val="0"/>
          <w:bCs w:val="0"/>
        </w:rPr>
        <w:t>各流程节点及操作要求</w:t>
      </w:r>
      <w:bookmarkEnd w:id="14"/>
      <w:bookmarkEnd w:id="15"/>
      <w:bookmarkEnd w:id="16"/>
      <w:bookmarkEnd w:id="17"/>
      <w:bookmarkEnd w:id="18"/>
      <w:bookmarkEnd w:id="19"/>
      <w:bookmarkEnd w:id="20"/>
    </w:p>
    <w:tbl>
      <w:tblPr>
        <w:tblStyle w:val="18"/>
        <w:tblW w:w="10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9"/>
        <w:gridCol w:w="2245"/>
        <w:gridCol w:w="6563"/>
      </w:tblGrid>
      <w:tr w14:paraId="34F35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99" w:type="dxa"/>
            <w:vAlign w:val="center"/>
          </w:tcPr>
          <w:p w14:paraId="43A507DE">
            <w:pPr>
              <w:topLinePunct/>
              <w:spacing w:line="240" w:lineRule="auto"/>
              <w:ind w:firstLine="0" w:firstLineChars="0"/>
              <w:jc w:val="center"/>
              <w:rPr>
                <w:rFonts w:hAnsi="等线"/>
                <w:b/>
                <w:bCs/>
                <w:sz w:val="24"/>
                <w:szCs w:val="24"/>
              </w:rPr>
            </w:pPr>
            <w:r>
              <w:rPr>
                <w:rFonts w:hAnsi="等线"/>
                <w:b/>
                <w:bCs/>
                <w:sz w:val="24"/>
                <w:szCs w:val="24"/>
              </w:rPr>
              <w:t>发起方</w:t>
            </w:r>
          </w:p>
        </w:tc>
        <w:tc>
          <w:tcPr>
            <w:tcW w:w="2245" w:type="dxa"/>
            <w:vAlign w:val="center"/>
          </w:tcPr>
          <w:p w14:paraId="35E54E6F">
            <w:pPr>
              <w:topLinePunct/>
              <w:spacing w:line="240" w:lineRule="auto"/>
              <w:ind w:firstLine="0" w:firstLineChars="0"/>
              <w:jc w:val="center"/>
              <w:rPr>
                <w:rFonts w:hAnsi="等线"/>
                <w:b/>
                <w:bCs/>
                <w:sz w:val="24"/>
                <w:szCs w:val="24"/>
              </w:rPr>
            </w:pPr>
            <w:r>
              <w:rPr>
                <w:rFonts w:hint="eastAsia" w:hAnsi="等线"/>
                <w:b/>
                <w:bCs/>
                <w:sz w:val="24"/>
                <w:szCs w:val="24"/>
              </w:rPr>
              <w:t>流程节点</w:t>
            </w:r>
          </w:p>
        </w:tc>
        <w:tc>
          <w:tcPr>
            <w:tcW w:w="6563" w:type="dxa"/>
            <w:vAlign w:val="center"/>
          </w:tcPr>
          <w:p w14:paraId="717D9D65">
            <w:pPr>
              <w:topLinePunct/>
              <w:spacing w:line="240" w:lineRule="auto"/>
              <w:ind w:firstLine="0" w:firstLineChars="0"/>
              <w:jc w:val="center"/>
              <w:rPr>
                <w:rFonts w:hAnsi="等线"/>
                <w:b/>
                <w:bCs/>
                <w:sz w:val="24"/>
                <w:szCs w:val="24"/>
              </w:rPr>
            </w:pPr>
            <w:r>
              <w:rPr>
                <w:rFonts w:hint="eastAsia" w:hAnsi="等线"/>
                <w:b/>
                <w:bCs/>
                <w:sz w:val="24"/>
                <w:szCs w:val="24"/>
              </w:rPr>
              <w:t>上海清算所相关要求</w:t>
            </w:r>
          </w:p>
        </w:tc>
      </w:tr>
      <w:tr w14:paraId="4F43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5" w:hRule="atLeast"/>
          <w:jc w:val="center"/>
        </w:trPr>
        <w:tc>
          <w:tcPr>
            <w:tcW w:w="1299" w:type="dxa"/>
            <w:vAlign w:val="center"/>
          </w:tcPr>
          <w:p w14:paraId="49E17156">
            <w:pPr>
              <w:topLinePunct/>
              <w:spacing w:line="240" w:lineRule="auto"/>
              <w:ind w:firstLine="0" w:firstLineChars="0"/>
              <w:jc w:val="center"/>
              <w:rPr>
                <w:rFonts w:hAnsi="等线"/>
                <w:b/>
                <w:sz w:val="24"/>
                <w:szCs w:val="24"/>
                <w:u w:val="single"/>
              </w:rPr>
            </w:pPr>
            <w:r>
              <w:rPr>
                <w:rFonts w:hint="eastAsia" w:hAnsi="等线"/>
                <w:b/>
                <w:sz w:val="24"/>
                <w:szCs w:val="24"/>
                <w:u w:val="single"/>
              </w:rPr>
              <w:t>结算双方</w:t>
            </w:r>
          </w:p>
        </w:tc>
        <w:tc>
          <w:tcPr>
            <w:tcW w:w="2245" w:type="dxa"/>
            <w:vAlign w:val="center"/>
          </w:tcPr>
          <w:p w14:paraId="396D1AFF">
            <w:pPr>
              <w:topLinePunct/>
              <w:spacing w:line="240" w:lineRule="auto"/>
              <w:ind w:firstLine="0" w:firstLineChars="0"/>
              <w:jc w:val="both"/>
              <w:rPr>
                <w:rFonts w:hAnsi="等线"/>
                <w:sz w:val="24"/>
                <w:szCs w:val="24"/>
              </w:rPr>
            </w:pPr>
            <w:r>
              <w:rPr>
                <w:rFonts w:hint="eastAsia" w:hAnsi="等线"/>
                <w:sz w:val="24"/>
                <w:szCs w:val="24"/>
              </w:rPr>
              <w:t>回购成交数据的指令确认操作</w:t>
            </w:r>
          </w:p>
        </w:tc>
        <w:tc>
          <w:tcPr>
            <w:tcW w:w="6563" w:type="dxa"/>
            <w:vAlign w:val="center"/>
          </w:tcPr>
          <w:p w14:paraId="30E48964">
            <w:pPr>
              <w:topLinePunct/>
              <w:spacing w:line="240" w:lineRule="auto"/>
              <w:ind w:firstLine="0" w:firstLineChars="0"/>
              <w:jc w:val="both"/>
              <w:rPr>
                <w:rFonts w:hAnsi="等线"/>
                <w:b/>
                <w:bCs/>
                <w:sz w:val="24"/>
                <w:szCs w:val="24"/>
              </w:rPr>
            </w:pPr>
            <w:r>
              <w:rPr>
                <w:rFonts w:hAnsi="等线"/>
                <w:b/>
                <w:bCs/>
                <w:sz w:val="24"/>
                <w:szCs w:val="24"/>
              </w:rPr>
              <w:t>操作要求</w:t>
            </w:r>
            <w:r>
              <w:rPr>
                <w:rFonts w:hint="eastAsia" w:hAnsi="等线"/>
                <w:b/>
                <w:bCs/>
                <w:sz w:val="24"/>
                <w:szCs w:val="24"/>
              </w:rPr>
              <w:t>：</w:t>
            </w:r>
            <w:r>
              <w:rPr>
                <w:rFonts w:hint="eastAsia" w:hAnsi="等线"/>
                <w:sz w:val="24"/>
                <w:szCs w:val="24"/>
              </w:rPr>
              <w:t>结算</w:t>
            </w:r>
            <w:r>
              <w:rPr>
                <w:rFonts w:hAnsi="等线"/>
                <w:bCs/>
                <w:sz w:val="24"/>
                <w:szCs w:val="24"/>
              </w:rPr>
              <w:t>双方登录上海清算所综合业务系统</w:t>
            </w:r>
            <w:r>
              <w:rPr>
                <w:rFonts w:hint="eastAsia" w:hAnsi="等线"/>
                <w:bCs/>
                <w:sz w:val="24"/>
                <w:szCs w:val="24"/>
              </w:rPr>
              <w:t>客户端</w:t>
            </w:r>
            <w:r>
              <w:rPr>
                <w:rFonts w:hAnsi="等线"/>
                <w:bCs/>
                <w:sz w:val="24"/>
                <w:szCs w:val="24"/>
              </w:rPr>
              <w:t>对</w:t>
            </w:r>
            <w:r>
              <w:rPr>
                <w:rFonts w:hint="eastAsia" w:hAnsi="等线"/>
                <w:bCs/>
                <w:sz w:val="24"/>
                <w:szCs w:val="24"/>
              </w:rPr>
              <w:t>成交数据进行指令确认后，该笔回购进入结算流程。</w:t>
            </w:r>
          </w:p>
          <w:p w14:paraId="7ED56EF8">
            <w:pPr>
              <w:topLinePunct/>
              <w:spacing w:line="240" w:lineRule="auto"/>
              <w:ind w:firstLine="0" w:firstLineChars="0"/>
              <w:jc w:val="both"/>
              <w:rPr>
                <w:sz w:val="24"/>
                <w:szCs w:val="24"/>
              </w:rPr>
            </w:pPr>
            <w:r>
              <w:rPr>
                <w:rFonts w:hint="eastAsia" w:hAnsi="等线"/>
                <w:sz w:val="24"/>
                <w:szCs w:val="24"/>
              </w:rPr>
              <w:t>为后续结算流程预留充足时间，建议回购结算双方不晚于首期结算日16:3</w:t>
            </w:r>
            <w:r>
              <w:rPr>
                <w:rFonts w:hAnsi="等线"/>
                <w:sz w:val="24"/>
                <w:szCs w:val="24"/>
              </w:rPr>
              <w:t>0登录上海清算所综合业务系统客户端对成交数据进行指令确认</w:t>
            </w:r>
            <w:r>
              <w:rPr>
                <w:rFonts w:hint="eastAsia" w:hAnsi="等线"/>
                <w:sz w:val="24"/>
                <w:szCs w:val="24"/>
              </w:rPr>
              <w:t>（系统层面截止时间为</w:t>
            </w:r>
            <w:r>
              <w:rPr>
                <w:rFonts w:hint="eastAsia"/>
                <w:sz w:val="24"/>
                <w:szCs w:val="24"/>
              </w:rPr>
              <w:t>首期结算日17:00</w:t>
            </w:r>
            <w:r>
              <w:rPr>
                <w:rFonts w:hint="eastAsia" w:hAnsi="等线"/>
                <w:sz w:val="24"/>
                <w:szCs w:val="24"/>
              </w:rPr>
              <w:t>）。</w:t>
            </w:r>
          </w:p>
          <w:p w14:paraId="5EAE427A">
            <w:pPr>
              <w:topLinePunct/>
              <w:spacing w:line="240" w:lineRule="auto"/>
              <w:ind w:firstLine="0" w:firstLineChars="0"/>
              <w:jc w:val="both"/>
              <w:rPr>
                <w:rFonts w:hAnsi="等线"/>
                <w:b/>
                <w:sz w:val="24"/>
                <w:szCs w:val="24"/>
              </w:rPr>
            </w:pPr>
            <w:r>
              <w:rPr>
                <w:rFonts w:hint="eastAsia" w:hAnsi="等线"/>
                <w:b/>
                <w:sz w:val="24"/>
                <w:szCs w:val="24"/>
              </w:rPr>
              <w:t>系统操作步骤详见“2.1回购成交数据指令确认操作步骤”。</w:t>
            </w:r>
          </w:p>
        </w:tc>
      </w:tr>
      <w:tr w14:paraId="078CB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jc w:val="center"/>
        </w:trPr>
        <w:tc>
          <w:tcPr>
            <w:tcW w:w="1299" w:type="dxa"/>
            <w:vAlign w:val="center"/>
          </w:tcPr>
          <w:p w14:paraId="099CB8D1">
            <w:pPr>
              <w:topLinePunct/>
              <w:spacing w:line="240" w:lineRule="auto"/>
              <w:ind w:firstLine="0" w:firstLineChars="0"/>
              <w:jc w:val="center"/>
              <w:rPr>
                <w:rFonts w:hAnsi="等线"/>
                <w:b/>
                <w:sz w:val="24"/>
                <w:szCs w:val="24"/>
                <w:u w:val="single"/>
              </w:rPr>
            </w:pPr>
            <w:r>
              <w:rPr>
                <w:rFonts w:hint="eastAsia" w:hAnsi="等线"/>
                <w:b/>
                <w:sz w:val="24"/>
                <w:szCs w:val="24"/>
                <w:u w:val="single"/>
              </w:rPr>
              <w:t>结算双方</w:t>
            </w:r>
          </w:p>
        </w:tc>
        <w:tc>
          <w:tcPr>
            <w:tcW w:w="2245" w:type="dxa"/>
            <w:vAlign w:val="center"/>
          </w:tcPr>
          <w:p w14:paraId="4A86CD7F">
            <w:pPr>
              <w:topLinePunct/>
              <w:spacing w:line="240" w:lineRule="auto"/>
              <w:ind w:firstLine="0" w:firstLineChars="0"/>
              <w:jc w:val="both"/>
              <w:rPr>
                <w:rFonts w:hAnsi="等线"/>
                <w:sz w:val="24"/>
                <w:szCs w:val="24"/>
              </w:rPr>
            </w:pPr>
            <w:r>
              <w:rPr>
                <w:rFonts w:hint="eastAsia" w:hAnsi="等线"/>
                <w:bCs/>
                <w:sz w:val="24"/>
                <w:szCs w:val="24"/>
              </w:rPr>
              <w:t>质押式回购</w:t>
            </w:r>
            <w:r>
              <w:rPr>
                <w:rFonts w:hAnsi="等线"/>
                <w:bCs/>
                <w:sz w:val="24"/>
                <w:szCs w:val="24"/>
              </w:rPr>
              <w:t>质押券</w:t>
            </w:r>
            <w:r>
              <w:rPr>
                <w:rFonts w:hint="eastAsia" w:hAnsi="等线"/>
                <w:bCs/>
                <w:sz w:val="24"/>
                <w:szCs w:val="24"/>
              </w:rPr>
              <w:t>置换</w:t>
            </w:r>
            <w:r>
              <w:rPr>
                <w:rFonts w:hAnsi="等线"/>
                <w:bCs/>
                <w:sz w:val="24"/>
                <w:szCs w:val="24"/>
              </w:rPr>
              <w:t>操作</w:t>
            </w:r>
          </w:p>
        </w:tc>
        <w:tc>
          <w:tcPr>
            <w:tcW w:w="6563" w:type="dxa"/>
            <w:vAlign w:val="center"/>
          </w:tcPr>
          <w:p w14:paraId="6F1DCF3B">
            <w:pPr>
              <w:topLinePunct/>
              <w:spacing w:line="240" w:lineRule="auto"/>
              <w:ind w:firstLine="0" w:firstLineChars="0"/>
              <w:jc w:val="both"/>
              <w:rPr>
                <w:rFonts w:hAnsi="等线"/>
                <w:sz w:val="24"/>
                <w:szCs w:val="24"/>
              </w:rPr>
            </w:pPr>
            <w:r>
              <w:rPr>
                <w:rFonts w:hint="eastAsia" w:hAnsi="等线"/>
                <w:b/>
                <w:bCs/>
                <w:sz w:val="24"/>
                <w:szCs w:val="24"/>
              </w:rPr>
              <w:t>操作要求</w:t>
            </w:r>
            <w:r>
              <w:rPr>
                <w:rFonts w:hint="eastAsia" w:hAnsi="等线"/>
                <w:sz w:val="24"/>
                <w:szCs w:val="24"/>
              </w:rPr>
              <w:t>：质押式回购结算双方协商一致后，在回购存续期间</w:t>
            </w:r>
            <w:r>
              <w:rPr>
                <w:rStyle w:val="22"/>
                <w:rFonts w:hAnsi="等线"/>
                <w:sz w:val="24"/>
                <w:szCs w:val="24"/>
              </w:rPr>
              <w:footnoteReference w:id="0"/>
            </w:r>
            <w:r>
              <w:rPr>
                <w:rFonts w:hint="eastAsia" w:hAnsi="等线"/>
                <w:sz w:val="24"/>
                <w:szCs w:val="24"/>
              </w:rPr>
              <w:t>可登录上海清算所综合业务系统客户端办理质押券置换。</w:t>
            </w:r>
          </w:p>
          <w:p w14:paraId="7E1F0C89">
            <w:pPr>
              <w:topLinePunct/>
              <w:spacing w:line="240" w:lineRule="auto"/>
              <w:ind w:firstLine="0" w:firstLineChars="0"/>
              <w:jc w:val="both"/>
              <w:rPr>
                <w:rFonts w:hAnsi="等线"/>
                <w:sz w:val="24"/>
                <w:szCs w:val="24"/>
              </w:rPr>
            </w:pPr>
            <w:r>
              <w:rPr>
                <w:rFonts w:hint="eastAsia" w:hAnsi="等线"/>
                <w:b/>
                <w:sz w:val="24"/>
                <w:szCs w:val="24"/>
              </w:rPr>
              <w:t>系统操作步骤详见“2.</w:t>
            </w:r>
            <w:r>
              <w:rPr>
                <w:rFonts w:hAnsi="等线"/>
                <w:b/>
                <w:sz w:val="24"/>
                <w:szCs w:val="24"/>
              </w:rPr>
              <w:t>2</w:t>
            </w:r>
            <w:r>
              <w:rPr>
                <w:rFonts w:hint="eastAsia" w:hAnsi="等线"/>
                <w:b/>
                <w:sz w:val="24"/>
                <w:szCs w:val="24"/>
              </w:rPr>
              <w:t>质押式回购质押券置换操作步骤”。</w:t>
            </w:r>
          </w:p>
        </w:tc>
      </w:tr>
      <w:tr w14:paraId="27707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299" w:type="dxa"/>
            <w:vAlign w:val="center"/>
          </w:tcPr>
          <w:p w14:paraId="5786ED0C">
            <w:pPr>
              <w:topLinePunct/>
              <w:spacing w:line="240" w:lineRule="auto"/>
              <w:ind w:firstLine="0" w:firstLineChars="0"/>
              <w:jc w:val="center"/>
              <w:rPr>
                <w:rFonts w:hAnsi="等线"/>
                <w:b/>
                <w:sz w:val="24"/>
                <w:szCs w:val="24"/>
                <w:u w:val="single"/>
              </w:rPr>
            </w:pPr>
            <w:r>
              <w:rPr>
                <w:rFonts w:hint="eastAsia" w:hAnsi="等线"/>
                <w:b/>
                <w:sz w:val="24"/>
                <w:szCs w:val="24"/>
                <w:u w:val="single"/>
              </w:rPr>
              <w:t>结算双方</w:t>
            </w:r>
          </w:p>
        </w:tc>
        <w:tc>
          <w:tcPr>
            <w:tcW w:w="2245" w:type="dxa"/>
            <w:vAlign w:val="center"/>
          </w:tcPr>
          <w:p w14:paraId="0F45CE29">
            <w:pPr>
              <w:topLinePunct/>
              <w:spacing w:line="240" w:lineRule="auto"/>
              <w:ind w:firstLine="0" w:firstLineChars="0"/>
              <w:jc w:val="both"/>
              <w:rPr>
                <w:rFonts w:hAnsi="等线"/>
                <w:sz w:val="24"/>
                <w:szCs w:val="24"/>
              </w:rPr>
            </w:pPr>
            <w:r>
              <w:rPr>
                <w:rFonts w:hint="eastAsia" w:hAnsi="等线"/>
                <w:sz w:val="24"/>
                <w:szCs w:val="24"/>
              </w:rPr>
              <w:t>买断式回购</w:t>
            </w:r>
            <w:r>
              <w:rPr>
                <w:rFonts w:hAnsi="等线"/>
                <w:sz w:val="24"/>
                <w:szCs w:val="24"/>
              </w:rPr>
              <w:t>到期现金交割</w:t>
            </w:r>
          </w:p>
        </w:tc>
        <w:tc>
          <w:tcPr>
            <w:tcW w:w="6563" w:type="dxa"/>
            <w:vAlign w:val="center"/>
          </w:tcPr>
          <w:p w14:paraId="7A8CF83D">
            <w:pPr>
              <w:topLinePunct/>
              <w:spacing w:line="240" w:lineRule="auto"/>
              <w:ind w:firstLine="0" w:firstLineChars="0"/>
              <w:jc w:val="both"/>
              <w:rPr>
                <w:rFonts w:hAnsi="等线"/>
                <w:bCs/>
                <w:sz w:val="24"/>
                <w:szCs w:val="24"/>
              </w:rPr>
            </w:pPr>
            <w:r>
              <w:rPr>
                <w:rFonts w:hAnsi="等线"/>
                <w:b/>
                <w:bCs/>
                <w:sz w:val="24"/>
                <w:szCs w:val="24"/>
              </w:rPr>
              <w:t>操作要求</w:t>
            </w:r>
            <w:r>
              <w:rPr>
                <w:rFonts w:hint="eastAsia" w:hAnsi="等线"/>
                <w:b/>
                <w:bCs/>
                <w:sz w:val="24"/>
                <w:szCs w:val="24"/>
              </w:rPr>
              <w:t>：</w:t>
            </w:r>
            <w:r>
              <w:rPr>
                <w:rFonts w:hint="eastAsia" w:hAnsi="等线"/>
                <w:sz w:val="24"/>
                <w:szCs w:val="24"/>
              </w:rPr>
              <w:t>买断式回购结算</w:t>
            </w:r>
            <w:r>
              <w:rPr>
                <w:rFonts w:hint="eastAsia" w:hAnsi="等线"/>
                <w:bCs/>
                <w:sz w:val="24"/>
                <w:szCs w:val="24"/>
              </w:rPr>
              <w:t>双方协商一致后，在回购到期结算日前一工作日17:00之前，可</w:t>
            </w:r>
            <w:r>
              <w:rPr>
                <w:rFonts w:hint="eastAsia" w:hAnsi="等线"/>
                <w:sz w:val="24"/>
                <w:szCs w:val="24"/>
              </w:rPr>
              <w:t>登录上海清算所综合业务系统客户端办理买断式回购到期现金交割。</w:t>
            </w:r>
          </w:p>
          <w:p w14:paraId="477AEA15">
            <w:pPr>
              <w:topLinePunct/>
              <w:spacing w:line="240" w:lineRule="auto"/>
              <w:ind w:firstLine="0" w:firstLineChars="0"/>
              <w:jc w:val="both"/>
              <w:rPr>
                <w:rFonts w:hAnsi="等线"/>
                <w:b/>
                <w:bCs/>
                <w:sz w:val="24"/>
                <w:szCs w:val="24"/>
              </w:rPr>
            </w:pPr>
            <w:r>
              <w:rPr>
                <w:rFonts w:hint="eastAsia" w:hAnsi="等线"/>
                <w:b/>
                <w:sz w:val="24"/>
                <w:szCs w:val="24"/>
              </w:rPr>
              <w:t>系统操作步骤详见“2.</w:t>
            </w:r>
            <w:r>
              <w:rPr>
                <w:rFonts w:hAnsi="等线"/>
                <w:b/>
                <w:sz w:val="24"/>
                <w:szCs w:val="24"/>
              </w:rPr>
              <w:t>3</w:t>
            </w:r>
            <w:r>
              <w:rPr>
                <w:rFonts w:hint="eastAsia" w:hAnsi="等线"/>
                <w:b/>
                <w:sz w:val="24"/>
                <w:szCs w:val="24"/>
              </w:rPr>
              <w:t>买断式回购到期现金交割操作步骤”。</w:t>
            </w:r>
          </w:p>
        </w:tc>
      </w:tr>
      <w:tr w14:paraId="5918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jc w:val="center"/>
        </w:trPr>
        <w:tc>
          <w:tcPr>
            <w:tcW w:w="1299" w:type="dxa"/>
            <w:vAlign w:val="center"/>
          </w:tcPr>
          <w:p w14:paraId="32DBFD19">
            <w:pPr>
              <w:topLinePunct/>
              <w:spacing w:line="240" w:lineRule="auto"/>
              <w:ind w:firstLine="0" w:firstLineChars="0"/>
              <w:jc w:val="center"/>
              <w:rPr>
                <w:rFonts w:hAnsi="等线"/>
                <w:b/>
                <w:sz w:val="24"/>
                <w:szCs w:val="24"/>
                <w:u w:val="single"/>
              </w:rPr>
            </w:pPr>
            <w:r>
              <w:rPr>
                <w:rFonts w:hint="eastAsia" w:hAnsi="等线"/>
                <w:b/>
                <w:sz w:val="24"/>
                <w:szCs w:val="24"/>
                <w:u w:val="single"/>
              </w:rPr>
              <w:t>结算双方</w:t>
            </w:r>
          </w:p>
        </w:tc>
        <w:tc>
          <w:tcPr>
            <w:tcW w:w="2245" w:type="dxa"/>
            <w:vAlign w:val="center"/>
          </w:tcPr>
          <w:p w14:paraId="26897E41">
            <w:pPr>
              <w:topLinePunct/>
              <w:spacing w:line="240" w:lineRule="auto"/>
              <w:ind w:firstLine="0" w:firstLineChars="0"/>
              <w:jc w:val="both"/>
              <w:rPr>
                <w:rFonts w:hAnsi="等线"/>
                <w:sz w:val="24"/>
                <w:szCs w:val="24"/>
              </w:rPr>
            </w:pPr>
            <w:r>
              <w:rPr>
                <w:rFonts w:hint="eastAsia" w:hAnsi="等线"/>
                <w:sz w:val="24"/>
                <w:szCs w:val="24"/>
              </w:rPr>
              <w:t>回购到期提前</w:t>
            </w:r>
            <w:r>
              <w:rPr>
                <w:rFonts w:hAnsi="等线"/>
                <w:sz w:val="24"/>
                <w:szCs w:val="24"/>
              </w:rPr>
              <w:t>终止</w:t>
            </w:r>
          </w:p>
        </w:tc>
        <w:tc>
          <w:tcPr>
            <w:tcW w:w="6563" w:type="dxa"/>
            <w:vAlign w:val="center"/>
          </w:tcPr>
          <w:p w14:paraId="7D0EAA33">
            <w:pPr>
              <w:topLinePunct/>
              <w:spacing w:line="240" w:lineRule="auto"/>
              <w:ind w:firstLine="0" w:firstLineChars="0"/>
              <w:jc w:val="both"/>
              <w:rPr>
                <w:rFonts w:hAnsi="等线"/>
                <w:sz w:val="24"/>
                <w:szCs w:val="24"/>
              </w:rPr>
            </w:pPr>
            <w:r>
              <w:rPr>
                <w:rFonts w:hint="eastAsia" w:hAnsi="等线"/>
                <w:b/>
                <w:bCs/>
                <w:sz w:val="24"/>
                <w:szCs w:val="24"/>
              </w:rPr>
              <w:t>操作要求</w:t>
            </w:r>
            <w:r>
              <w:rPr>
                <w:rFonts w:hint="eastAsia" w:hAnsi="等线"/>
                <w:sz w:val="24"/>
                <w:szCs w:val="24"/>
              </w:rPr>
              <w:t>：若发生回购交易主协议相关条款认定的终止事件等场景，结算双方协商一致后不晚于计划提前终止结算日前3个工作日中午12:00之前</w:t>
            </w:r>
            <w:r>
              <w:rPr>
                <w:rFonts w:hint="eastAsia" w:hAnsi="等线"/>
                <w:sz w:val="24"/>
                <w:szCs w:val="24"/>
                <w:lang w:val="en-US" w:eastAsia="zh-CN"/>
              </w:rPr>
              <w:t>,通过电子邮件方式</w:t>
            </w:r>
            <w:r>
              <w:rPr>
                <w:rFonts w:hint="eastAsia" w:hAnsi="等线"/>
                <w:sz w:val="24"/>
                <w:szCs w:val="24"/>
              </w:rPr>
              <w:t>向上海清算所运营部提交《回购到期提前终止申请表》（附件1）</w:t>
            </w:r>
            <w:r>
              <w:rPr>
                <w:rFonts w:hint="eastAsia" w:hAnsi="等线"/>
                <w:sz w:val="24"/>
                <w:szCs w:val="24"/>
                <w:lang w:val="en-US" w:eastAsia="zh-CN"/>
              </w:rPr>
              <w:t>PDF格式</w:t>
            </w:r>
            <w:r>
              <w:rPr>
                <w:rFonts w:hint="eastAsia" w:hAnsi="等线"/>
                <w:sz w:val="24"/>
                <w:szCs w:val="24"/>
              </w:rPr>
              <w:t>盖章扫描件等材料办理提前终止。</w:t>
            </w:r>
          </w:p>
          <w:p w14:paraId="3B2F92B7">
            <w:pPr>
              <w:topLinePunct/>
              <w:spacing w:line="240" w:lineRule="auto"/>
              <w:ind w:firstLine="0" w:firstLineChars="0"/>
              <w:jc w:val="both"/>
              <w:rPr>
                <w:rFonts w:hAnsi="等线"/>
                <w:b/>
                <w:sz w:val="24"/>
                <w:szCs w:val="24"/>
              </w:rPr>
            </w:pPr>
            <w:r>
              <w:rPr>
                <w:rFonts w:hint="eastAsia" w:hAnsi="等线"/>
                <w:b/>
                <w:sz w:val="24"/>
                <w:szCs w:val="24"/>
              </w:rPr>
              <w:t>系统操作步骤详见“2.4回购到期提前终止操作要求”。</w:t>
            </w:r>
          </w:p>
        </w:tc>
      </w:tr>
      <w:tr w14:paraId="7E9E9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99" w:type="dxa"/>
            <w:vAlign w:val="center"/>
          </w:tcPr>
          <w:p w14:paraId="26883172">
            <w:pPr>
              <w:topLinePunct/>
              <w:spacing w:line="240" w:lineRule="auto"/>
              <w:ind w:firstLine="0" w:firstLineChars="0"/>
              <w:jc w:val="center"/>
              <w:rPr>
                <w:rFonts w:hAnsi="等线"/>
                <w:b/>
                <w:sz w:val="24"/>
                <w:szCs w:val="24"/>
                <w:u w:val="single"/>
              </w:rPr>
            </w:pPr>
            <w:bookmarkStart w:id="21" w:name="_Toc185516975"/>
            <w:bookmarkStart w:id="22" w:name="_Toc222618076"/>
            <w:r>
              <w:rPr>
                <w:rFonts w:hint="eastAsia" w:hAnsi="等线"/>
                <w:b/>
                <w:sz w:val="24"/>
                <w:szCs w:val="24"/>
                <w:u w:val="single"/>
              </w:rPr>
              <w:t>结算双方</w:t>
            </w:r>
          </w:p>
        </w:tc>
        <w:tc>
          <w:tcPr>
            <w:tcW w:w="2245" w:type="dxa"/>
            <w:vAlign w:val="center"/>
          </w:tcPr>
          <w:p w14:paraId="7CC03D47">
            <w:pPr>
              <w:topLinePunct/>
              <w:spacing w:line="240" w:lineRule="auto"/>
              <w:ind w:firstLine="0" w:firstLineChars="0"/>
              <w:jc w:val="both"/>
              <w:rPr>
                <w:rFonts w:hAnsi="等线"/>
                <w:sz w:val="24"/>
                <w:szCs w:val="24"/>
              </w:rPr>
            </w:pPr>
            <w:r>
              <w:rPr>
                <w:rFonts w:hint="eastAsia" w:hAnsi="等线"/>
                <w:sz w:val="24"/>
                <w:szCs w:val="24"/>
              </w:rPr>
              <w:t>质押式回购到期逾期返售</w:t>
            </w:r>
          </w:p>
        </w:tc>
        <w:tc>
          <w:tcPr>
            <w:tcW w:w="6563" w:type="dxa"/>
            <w:vAlign w:val="center"/>
          </w:tcPr>
          <w:p w14:paraId="08450DFD">
            <w:pPr>
              <w:topLinePunct/>
              <w:spacing w:line="240" w:lineRule="auto"/>
              <w:ind w:firstLine="0" w:firstLineChars="0"/>
              <w:jc w:val="both"/>
              <w:rPr>
                <w:rFonts w:hAnsi="等线"/>
                <w:sz w:val="24"/>
                <w:szCs w:val="24"/>
              </w:rPr>
            </w:pPr>
            <w:r>
              <w:rPr>
                <w:rFonts w:hint="eastAsia" w:hAnsi="等线"/>
                <w:b/>
                <w:sz w:val="24"/>
                <w:szCs w:val="24"/>
              </w:rPr>
              <w:t>操作要求：</w:t>
            </w:r>
            <w:r>
              <w:rPr>
                <w:rFonts w:hint="eastAsia" w:hAnsi="等线"/>
                <w:sz w:val="24"/>
                <w:szCs w:val="24"/>
              </w:rPr>
              <w:t>自质押式回购到期结算失败后次1工作日起，结算双方可自行通过上海清算所综合业务系统客户端对已结算失败的质押式回购到期结算指令发起逾期返售。</w:t>
            </w:r>
          </w:p>
          <w:p w14:paraId="025CDFFB">
            <w:pPr>
              <w:topLinePunct/>
              <w:spacing w:line="240" w:lineRule="auto"/>
              <w:ind w:firstLine="0" w:firstLineChars="0"/>
              <w:jc w:val="both"/>
              <w:rPr>
                <w:rFonts w:hAnsi="等线"/>
                <w:b/>
                <w:sz w:val="24"/>
                <w:szCs w:val="24"/>
              </w:rPr>
            </w:pPr>
            <w:r>
              <w:rPr>
                <w:rFonts w:hint="eastAsia" w:hAnsi="等线"/>
                <w:b/>
                <w:sz w:val="24"/>
                <w:szCs w:val="24"/>
              </w:rPr>
              <w:t>系统操作步骤详见“2.5质押式回购到期逾期返售操作步骤”。</w:t>
            </w:r>
          </w:p>
        </w:tc>
      </w:tr>
      <w:bookmarkEnd w:id="21"/>
      <w:bookmarkEnd w:id="22"/>
    </w:tbl>
    <w:p w14:paraId="66BBC6EB">
      <w:pPr>
        <w:pStyle w:val="32"/>
        <w:keepNext w:val="0"/>
        <w:keepLines w:val="0"/>
        <w:widowControl/>
        <w:topLinePunct/>
        <w:ind w:firstLine="640"/>
        <w:rPr>
          <w:b w:val="0"/>
          <w:bCs w:val="0"/>
        </w:rPr>
      </w:pPr>
      <w:bookmarkStart w:id="23" w:name="_Toc1738573971"/>
      <w:bookmarkStart w:id="24" w:name="_Toc1587570218"/>
      <w:bookmarkStart w:id="25" w:name="_Toc330954050"/>
      <w:bookmarkStart w:id="26" w:name="_Toc222618077"/>
      <w:bookmarkStart w:id="27" w:name="_Toc229664005"/>
      <w:r>
        <w:rPr>
          <w:b w:val="0"/>
          <w:bCs w:val="0"/>
        </w:rPr>
        <w:t>1.</w:t>
      </w:r>
      <w:r>
        <w:rPr>
          <w:b w:val="0"/>
          <w:bCs w:val="0"/>
          <w:lang w:val="en-US"/>
        </w:rPr>
        <w:t>3</w:t>
      </w:r>
      <w:r>
        <w:rPr>
          <w:rFonts w:hint="eastAsia"/>
          <w:b w:val="0"/>
          <w:bCs w:val="0"/>
        </w:rPr>
        <w:t>上海清算所客服联系信息</w:t>
      </w:r>
      <w:bookmarkEnd w:id="23"/>
      <w:bookmarkEnd w:id="24"/>
      <w:bookmarkEnd w:id="25"/>
      <w:bookmarkEnd w:id="26"/>
      <w:bookmarkEnd w:id="27"/>
    </w:p>
    <w:p w14:paraId="64DD85D1">
      <w:pPr>
        <w:ind w:firstLine="643"/>
        <w:rPr>
          <w:b/>
        </w:rPr>
      </w:pPr>
      <w:r>
        <w:rPr>
          <w:rFonts w:hint="eastAsia"/>
          <w:b/>
        </w:rPr>
        <w:t>客户服务中心联系电话（负责日常业务问题解答）：</w:t>
      </w:r>
    </w:p>
    <w:p w14:paraId="1444F0BC">
      <w:pPr>
        <w:ind w:firstLine="640"/>
      </w:pPr>
      <w:r>
        <w:t>400-820-0002</w:t>
      </w:r>
    </w:p>
    <w:p w14:paraId="5B1BBA01">
      <w:pPr>
        <w:ind w:firstLine="0" w:firstLineChars="0"/>
      </w:pPr>
    </w:p>
    <w:p w14:paraId="0C2EEC54">
      <w:pPr>
        <w:ind w:firstLine="0" w:firstLineChars="0"/>
      </w:pPr>
    </w:p>
    <w:p w14:paraId="05DBE32B">
      <w:pPr>
        <w:ind w:firstLine="640"/>
      </w:pPr>
    </w:p>
    <w:p w14:paraId="15B9AFAD">
      <w:pPr>
        <w:pStyle w:val="31"/>
        <w:keepNext w:val="0"/>
        <w:keepLines w:val="0"/>
        <w:widowControl/>
        <w:topLinePunct/>
      </w:pPr>
      <w:r>
        <w:br w:type="page"/>
      </w:r>
      <w:bookmarkStart w:id="28" w:name="_Toc222618078"/>
      <w:bookmarkStart w:id="29" w:name="_Toc129621326"/>
      <w:bookmarkStart w:id="30" w:name="_Toc1084569389"/>
      <w:bookmarkStart w:id="31" w:name="_Toc229664006"/>
      <w:bookmarkStart w:id="32" w:name="_Toc185516976"/>
      <w:bookmarkStart w:id="33" w:name="_Toc101194146"/>
      <w:bookmarkStart w:id="34" w:name="_Toc820779367"/>
      <w:r>
        <w:rPr>
          <w:rFonts w:hint="eastAsia"/>
        </w:rPr>
        <w:t xml:space="preserve">第二章 </w:t>
      </w:r>
      <w:bookmarkEnd w:id="28"/>
      <w:bookmarkEnd w:id="29"/>
      <w:bookmarkEnd w:id="30"/>
      <w:bookmarkEnd w:id="31"/>
      <w:bookmarkEnd w:id="32"/>
      <w:r>
        <w:rPr>
          <w:rFonts w:hint="eastAsia"/>
        </w:rPr>
        <w:t>业务操作</w:t>
      </w:r>
      <w:bookmarkEnd w:id="33"/>
      <w:bookmarkEnd w:id="34"/>
    </w:p>
    <w:p w14:paraId="6AEE705E">
      <w:pPr>
        <w:pStyle w:val="32"/>
        <w:keepNext w:val="0"/>
        <w:keepLines w:val="0"/>
        <w:widowControl/>
        <w:topLinePunct/>
        <w:ind w:firstLine="640"/>
        <w:rPr>
          <w:b w:val="0"/>
          <w:bCs w:val="0"/>
          <w:lang w:val="en-US"/>
        </w:rPr>
      </w:pPr>
      <w:bookmarkStart w:id="35" w:name="_Toc129621327"/>
      <w:bookmarkStart w:id="36" w:name="_Toc185516977"/>
      <w:bookmarkStart w:id="37" w:name="_Toc739179945"/>
      <w:bookmarkStart w:id="38" w:name="_Toc1047476025"/>
      <w:bookmarkStart w:id="39" w:name="_Toc222618079"/>
      <w:bookmarkStart w:id="40" w:name="_Toc1001246384"/>
      <w:bookmarkStart w:id="41" w:name="_Toc229664007"/>
      <w:r>
        <w:rPr>
          <w:b w:val="0"/>
          <w:bCs w:val="0"/>
        </w:rPr>
        <w:t>2.1</w:t>
      </w:r>
      <w:bookmarkEnd w:id="35"/>
      <w:bookmarkEnd w:id="36"/>
      <w:r>
        <w:rPr>
          <w:rFonts w:hint="eastAsia"/>
          <w:b w:val="0"/>
          <w:bCs w:val="0"/>
        </w:rPr>
        <w:t>回购</w:t>
      </w:r>
      <w:r>
        <w:rPr>
          <w:rFonts w:hint="eastAsia"/>
          <w:b w:val="0"/>
          <w:bCs w:val="0"/>
          <w:lang w:val="en-US"/>
        </w:rPr>
        <w:t>成交数据指令确认操作步骤</w:t>
      </w:r>
      <w:bookmarkEnd w:id="37"/>
      <w:bookmarkEnd w:id="38"/>
      <w:bookmarkEnd w:id="39"/>
      <w:bookmarkEnd w:id="40"/>
      <w:bookmarkEnd w:id="41"/>
    </w:p>
    <w:p w14:paraId="6FAAE186">
      <w:pPr>
        <w:ind w:firstLine="640"/>
        <w:jc w:val="both"/>
        <w:rPr>
          <w:lang w:val="en-GB"/>
        </w:rPr>
      </w:pPr>
      <w:r>
        <w:rPr>
          <w:rFonts w:hint="eastAsia"/>
          <w:lang w:val="en-GB"/>
        </w:rPr>
        <w:t>回购结算双方分别登录上海清算所综合业务系统客户端对外汇交易中心成交数据进行指令确认后，该笔回购进入后续结算流程。相关操作步骤如下：</w:t>
      </w:r>
    </w:p>
    <w:p w14:paraId="49BB7EE2">
      <w:pPr>
        <w:ind w:firstLine="640"/>
        <w:jc w:val="both"/>
        <w:rPr>
          <w:lang w:val="en-GB"/>
        </w:rPr>
      </w:pPr>
      <w:r>
        <w:rPr>
          <w:rFonts w:hint="eastAsia"/>
          <w:lang w:val="en-GB"/>
        </w:rPr>
        <w:t>结算</w:t>
      </w:r>
      <w:r>
        <w:rPr>
          <w:lang w:val="en-GB"/>
        </w:rPr>
        <w:t>双方均需指定自身某一系统</w:t>
      </w:r>
      <w:r>
        <w:rPr>
          <w:rFonts w:hint="eastAsia"/>
          <w:lang w:val="en-GB"/>
        </w:rPr>
        <w:t>操作员登录上海清算所综合业务系统客户端，进入【清算-本币清算平台-本币全额-交易操作管理】界面，选中该笔待确认的回购成交数据，点击【交易确认】按钮，在新弹出的【确认交易】界面中“确认状态”选择“确认通过”，选择完成后点击【提交】按钮，提交后综合业务系统立即完成该笔回购成交数据的指令确认操作，结算双方无需更换另一操作员对上述操作进行复核。</w:t>
      </w:r>
    </w:p>
    <w:p w14:paraId="1D3D979A">
      <w:pPr>
        <w:spacing w:line="240" w:lineRule="auto"/>
        <w:ind w:firstLine="0" w:firstLineChars="0"/>
        <w:rPr>
          <w:lang w:val="en-GB"/>
        </w:rPr>
      </w:pPr>
      <w:r>
        <w:rPr>
          <w:snapToGrid/>
        </w:rPr>
        <w:drawing>
          <wp:inline distT="0" distB="0" distL="0" distR="0">
            <wp:extent cx="5274310" cy="143700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274310" cy="1437005"/>
                    </a:xfrm>
                    <a:prstGeom prst="rect">
                      <a:avLst/>
                    </a:prstGeom>
                  </pic:spPr>
                </pic:pic>
              </a:graphicData>
            </a:graphic>
          </wp:inline>
        </w:drawing>
      </w:r>
    </w:p>
    <w:p w14:paraId="655CFD3A">
      <w:pPr>
        <w:spacing w:line="240" w:lineRule="auto"/>
        <w:ind w:firstLine="0" w:firstLineChars="0"/>
        <w:rPr>
          <w:lang w:val="en-GB"/>
        </w:rPr>
      </w:pPr>
      <w:r>
        <w:rPr>
          <w:snapToGrid/>
        </w:rPr>
        <w:drawing>
          <wp:inline distT="0" distB="0" distL="0" distR="0">
            <wp:extent cx="5274310" cy="2106930"/>
            <wp:effectExtent l="0" t="0" r="2540" b="762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3"/>
                    <a:stretch>
                      <a:fillRect/>
                    </a:stretch>
                  </pic:blipFill>
                  <pic:spPr>
                    <a:xfrm>
                      <a:off x="0" y="0"/>
                      <a:ext cx="5274310" cy="2106930"/>
                    </a:xfrm>
                    <a:prstGeom prst="rect">
                      <a:avLst/>
                    </a:prstGeom>
                  </pic:spPr>
                </pic:pic>
              </a:graphicData>
            </a:graphic>
          </wp:inline>
        </w:drawing>
      </w:r>
    </w:p>
    <w:p w14:paraId="4AAC537E">
      <w:pPr>
        <w:spacing w:line="240" w:lineRule="auto"/>
        <w:ind w:firstLine="0" w:firstLineChars="0"/>
        <w:rPr>
          <w:lang w:val="en-GB"/>
        </w:rPr>
      </w:pPr>
      <w:r>
        <w:rPr>
          <w:snapToGrid/>
        </w:rPr>
        <w:drawing>
          <wp:inline distT="0" distB="0" distL="0" distR="0">
            <wp:extent cx="5274310" cy="2280285"/>
            <wp:effectExtent l="0" t="0" r="2540" b="571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4"/>
                    <a:stretch>
                      <a:fillRect/>
                    </a:stretch>
                  </pic:blipFill>
                  <pic:spPr>
                    <a:xfrm>
                      <a:off x="0" y="0"/>
                      <a:ext cx="5274310" cy="2280285"/>
                    </a:xfrm>
                    <a:prstGeom prst="rect">
                      <a:avLst/>
                    </a:prstGeom>
                  </pic:spPr>
                </pic:pic>
              </a:graphicData>
            </a:graphic>
          </wp:inline>
        </w:drawing>
      </w:r>
    </w:p>
    <w:p w14:paraId="269D9424">
      <w:pPr>
        <w:ind w:firstLine="640"/>
        <w:jc w:val="both"/>
        <w:rPr>
          <w:rFonts w:hint="eastAsia"/>
          <w:lang w:val="en-GB"/>
        </w:rPr>
      </w:pPr>
      <w:r>
        <w:rPr>
          <w:rFonts w:hint="eastAsia"/>
          <w:lang w:val="en-GB"/>
        </w:rPr>
        <w:t>结算双方在上海清算所综合业务系统对成交指令进行指令确认操作的截止时间为首期结算日17:00。截至首期结算日日终，若结算双方未在上海清算所系统完成成交数据指令确认操作，上海清算所综合业务系统【清算-本币清算平台-本币全额-全额交易明细管理】界面中该笔成交数据的“交易状态”将从“待确认”变更为“作废”，且不会在综合业务系统中生成该笔回购的首期结算指令。</w:t>
      </w:r>
    </w:p>
    <w:p w14:paraId="212BA809">
      <w:pPr>
        <w:ind w:firstLine="640"/>
        <w:jc w:val="both"/>
        <w:rPr>
          <w:rFonts w:hint="eastAsia" w:eastAsia="仿宋"/>
          <w:lang w:val="en-GB" w:eastAsia="zh-CN"/>
        </w:rPr>
      </w:pPr>
      <w:r>
        <w:rPr>
          <w:rFonts w:hint="eastAsia"/>
          <w:lang w:val="en-GB" w:eastAsia="zh-CN"/>
        </w:rPr>
        <w:t>首期结算成功后，若回购存续期间标的券发生付息兑付，逆回购方应注意根据回购主协议等相关文件的约定自行做好相应付息兑付资金的返还工作（如需）。</w:t>
      </w:r>
    </w:p>
    <w:p w14:paraId="3FD9CEF6">
      <w:pPr>
        <w:pStyle w:val="32"/>
        <w:keepNext w:val="0"/>
        <w:keepLines w:val="0"/>
        <w:widowControl/>
        <w:topLinePunct/>
        <w:ind w:firstLine="640"/>
        <w:rPr>
          <w:b w:val="0"/>
          <w:bCs w:val="0"/>
        </w:rPr>
      </w:pPr>
      <w:bookmarkStart w:id="42" w:name="_Toc222618080"/>
      <w:bookmarkStart w:id="43" w:name="_Toc229664008"/>
      <w:bookmarkStart w:id="44" w:name="_Toc610757285"/>
      <w:bookmarkStart w:id="45" w:name="_Toc53957944"/>
      <w:bookmarkStart w:id="46" w:name="_Toc1941634841"/>
      <w:r>
        <w:rPr>
          <w:b w:val="0"/>
          <w:bCs w:val="0"/>
        </w:rPr>
        <w:t>2.2</w:t>
      </w:r>
      <w:r>
        <w:rPr>
          <w:rFonts w:hint="eastAsia"/>
          <w:b w:val="0"/>
          <w:bCs w:val="0"/>
        </w:rPr>
        <w:t>质押式回购质押券置换操作步骤</w:t>
      </w:r>
      <w:bookmarkEnd w:id="42"/>
      <w:bookmarkEnd w:id="43"/>
      <w:bookmarkEnd w:id="44"/>
      <w:bookmarkEnd w:id="45"/>
      <w:bookmarkEnd w:id="46"/>
    </w:p>
    <w:p w14:paraId="72256398">
      <w:pPr>
        <w:ind w:firstLine="640"/>
        <w:jc w:val="both"/>
      </w:pPr>
      <w:r>
        <w:rPr>
          <w:rFonts w:hint="eastAsia"/>
          <w:lang w:val="en-GB"/>
        </w:rPr>
        <w:t>回购</w:t>
      </w:r>
      <w:r>
        <w:rPr>
          <w:rFonts w:hint="eastAsia"/>
        </w:rPr>
        <w:t>存续期间（不含到期结算日当日），结算双方协商一致需对质押券进行置换的，正回购方应先登录上海清算所综合业务系统客户端提交质押券置换指令并对其进行复核，再由逆回购方登录综合业务系统客户端对相关质押券置换指令进行确认。相关操作步骤如下：</w:t>
      </w:r>
    </w:p>
    <w:p w14:paraId="198AD7F0">
      <w:pPr>
        <w:pStyle w:val="33"/>
        <w:ind w:firstLine="640"/>
      </w:pPr>
      <w:bookmarkStart w:id="47" w:name="_Toc229664009"/>
      <w:bookmarkStart w:id="48" w:name="_Toc17547790"/>
      <w:bookmarkStart w:id="49" w:name="_Toc222618081"/>
      <w:bookmarkStart w:id="50" w:name="_Toc239735027"/>
      <w:bookmarkStart w:id="51" w:name="_Toc1606790034"/>
      <w:r>
        <w:rPr>
          <w:rFonts w:hint="eastAsia"/>
        </w:rPr>
        <w:t>2</w:t>
      </w:r>
      <w:r>
        <w:t>.2</w:t>
      </w:r>
      <w:r>
        <w:rPr>
          <w:rFonts w:hint="eastAsia"/>
        </w:rPr>
        <w:t>.1正回购方提交及复核质押券置换操作</w:t>
      </w:r>
      <w:bookmarkEnd w:id="47"/>
      <w:bookmarkEnd w:id="48"/>
      <w:bookmarkEnd w:id="49"/>
      <w:bookmarkEnd w:id="50"/>
      <w:bookmarkEnd w:id="51"/>
    </w:p>
    <w:p w14:paraId="5BE47B7A">
      <w:pPr>
        <w:ind w:firstLine="640"/>
        <w:jc w:val="both"/>
      </w:pPr>
      <w:r>
        <w:rPr>
          <w:rFonts w:hint="eastAsia"/>
        </w:rPr>
        <w:t>正回购方系统操作员登录综合业务系统【清算-本币清算平台-本币全额-全额结算操作管理】界面，选中该笔拟进行质押券置换的质押式回购到期结算指令后，再点击【抵押品调整】按钮，可对相关质押券进行置换。</w:t>
      </w:r>
    </w:p>
    <w:p w14:paraId="5C9E3E62">
      <w:pPr>
        <w:spacing w:line="240" w:lineRule="auto"/>
        <w:ind w:firstLine="0" w:firstLineChars="0"/>
        <w:jc w:val="both"/>
      </w:pPr>
      <w:r>
        <w:rPr>
          <w:snapToGrid/>
        </w:rPr>
        <w:drawing>
          <wp:inline distT="0" distB="0" distL="0" distR="0">
            <wp:extent cx="5274310" cy="1383665"/>
            <wp:effectExtent l="0" t="0" r="254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5"/>
                    <a:stretch>
                      <a:fillRect/>
                    </a:stretch>
                  </pic:blipFill>
                  <pic:spPr>
                    <a:xfrm>
                      <a:off x="0" y="0"/>
                      <a:ext cx="5274310" cy="1383665"/>
                    </a:xfrm>
                    <a:prstGeom prst="rect">
                      <a:avLst/>
                    </a:prstGeom>
                  </pic:spPr>
                </pic:pic>
              </a:graphicData>
            </a:graphic>
          </wp:inline>
        </w:drawing>
      </w:r>
    </w:p>
    <w:p w14:paraId="15A86323">
      <w:pPr>
        <w:ind w:firstLine="640"/>
        <w:jc w:val="both"/>
      </w:pPr>
      <w:r>
        <w:rPr>
          <w:rFonts w:hint="eastAsia"/>
        </w:rPr>
        <w:t>正回购方更换另一系统操作员登录综合业务系统【统一复核-统一复核服务-复核任务管理】界面对上述质押券置换指令进行复核。</w:t>
      </w:r>
    </w:p>
    <w:p w14:paraId="3393A774">
      <w:pPr>
        <w:spacing w:line="240" w:lineRule="auto"/>
        <w:ind w:firstLine="0" w:firstLineChars="0"/>
        <w:jc w:val="both"/>
      </w:pPr>
      <w:r>
        <w:rPr>
          <w:snapToGrid/>
        </w:rPr>
        <w:drawing>
          <wp:inline distT="0" distB="0" distL="0" distR="0">
            <wp:extent cx="5274310" cy="1771015"/>
            <wp:effectExtent l="0" t="0" r="2540" b="6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5274310" cy="1771015"/>
                    </a:xfrm>
                    <a:prstGeom prst="rect">
                      <a:avLst/>
                    </a:prstGeom>
                  </pic:spPr>
                </pic:pic>
              </a:graphicData>
            </a:graphic>
          </wp:inline>
        </w:drawing>
      </w:r>
    </w:p>
    <w:p w14:paraId="3C0D2197">
      <w:pPr>
        <w:pStyle w:val="33"/>
        <w:ind w:firstLine="640"/>
      </w:pPr>
      <w:bookmarkStart w:id="52" w:name="_Toc222618082"/>
      <w:bookmarkStart w:id="53" w:name="_Toc163207618"/>
      <w:bookmarkStart w:id="54" w:name="_Toc626204522"/>
      <w:bookmarkStart w:id="55" w:name="_Toc229664010"/>
      <w:bookmarkStart w:id="56" w:name="_Toc620363603"/>
      <w:r>
        <w:rPr>
          <w:rFonts w:hint="eastAsia"/>
        </w:rPr>
        <w:t>2</w:t>
      </w:r>
      <w:r>
        <w:t>.2</w:t>
      </w:r>
      <w:r>
        <w:rPr>
          <w:rFonts w:hint="eastAsia"/>
        </w:rPr>
        <w:t>.</w:t>
      </w:r>
      <w:r>
        <w:t>2</w:t>
      </w:r>
      <w:r>
        <w:rPr>
          <w:rFonts w:hint="eastAsia"/>
        </w:rPr>
        <w:t>逆回购方对质押券置换操作进行确认</w:t>
      </w:r>
      <w:bookmarkEnd w:id="52"/>
      <w:bookmarkEnd w:id="53"/>
      <w:bookmarkEnd w:id="54"/>
      <w:bookmarkEnd w:id="55"/>
      <w:bookmarkEnd w:id="56"/>
    </w:p>
    <w:p w14:paraId="20750929">
      <w:pPr>
        <w:ind w:firstLine="640"/>
        <w:jc w:val="both"/>
      </w:pPr>
      <w:r>
        <w:rPr>
          <w:rFonts w:hint="eastAsia"/>
        </w:rPr>
        <w:t>逆回购方系统操作员登录综合业务系统【清算-本币清算平台-本币全额-全额结算确认管理】界面，选中正回购方所提交</w:t>
      </w:r>
      <w:r>
        <w:t>的</w:t>
      </w:r>
      <w:r>
        <w:rPr>
          <w:rFonts w:hint="eastAsia"/>
        </w:rPr>
        <w:t>指令类型为“抵押品调整”的指令后，点击【查看详情】按钮，核查质押券置换信息无误后，再点击【结算确认】按钮，在新弹出的【结算确认】界面中“确认状态”选择“确认通过”，选择完成后点击【提交】按钮，即可完成对该笔正回购方所发起质押券置换指令的确认操作。</w:t>
      </w:r>
    </w:p>
    <w:p w14:paraId="651BE019">
      <w:pPr>
        <w:spacing w:line="240" w:lineRule="auto"/>
        <w:ind w:firstLine="0" w:firstLineChars="0"/>
        <w:jc w:val="both"/>
      </w:pPr>
      <w:r>
        <w:rPr>
          <w:snapToGrid/>
        </w:rPr>
        <w:drawing>
          <wp:inline distT="0" distB="0" distL="0" distR="0">
            <wp:extent cx="5274310" cy="2086610"/>
            <wp:effectExtent l="0" t="0" r="2540" b="889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7"/>
                    <a:stretch>
                      <a:fillRect/>
                    </a:stretch>
                  </pic:blipFill>
                  <pic:spPr>
                    <a:xfrm>
                      <a:off x="0" y="0"/>
                      <a:ext cx="5274310" cy="2086610"/>
                    </a:xfrm>
                    <a:prstGeom prst="rect">
                      <a:avLst/>
                    </a:prstGeom>
                  </pic:spPr>
                </pic:pic>
              </a:graphicData>
            </a:graphic>
          </wp:inline>
        </w:drawing>
      </w:r>
    </w:p>
    <w:p w14:paraId="68DF6475">
      <w:pPr>
        <w:spacing w:line="240" w:lineRule="auto"/>
        <w:ind w:firstLine="0" w:firstLineChars="0"/>
        <w:jc w:val="both"/>
      </w:pPr>
      <w:r>
        <w:rPr>
          <w:snapToGrid/>
        </w:rPr>
        <w:drawing>
          <wp:inline distT="0" distB="0" distL="0" distR="0">
            <wp:extent cx="5274310" cy="2296160"/>
            <wp:effectExtent l="0" t="0" r="2540" b="889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pic:cNvPicPr>
                  </pic:nvPicPr>
                  <pic:blipFill>
                    <a:blip r:embed="rId18"/>
                    <a:stretch>
                      <a:fillRect/>
                    </a:stretch>
                  </pic:blipFill>
                  <pic:spPr>
                    <a:xfrm>
                      <a:off x="0" y="0"/>
                      <a:ext cx="5274310" cy="2296160"/>
                    </a:xfrm>
                    <a:prstGeom prst="rect">
                      <a:avLst/>
                    </a:prstGeom>
                  </pic:spPr>
                </pic:pic>
              </a:graphicData>
            </a:graphic>
          </wp:inline>
        </w:drawing>
      </w:r>
    </w:p>
    <w:p w14:paraId="299E9DFC">
      <w:pPr>
        <w:spacing w:line="240" w:lineRule="auto"/>
        <w:ind w:firstLine="0" w:firstLineChars="0"/>
        <w:jc w:val="both"/>
      </w:pPr>
      <w:r>
        <w:rPr>
          <w:snapToGrid/>
        </w:rPr>
        <w:drawing>
          <wp:inline distT="0" distB="0" distL="0" distR="0">
            <wp:extent cx="5274310" cy="2261870"/>
            <wp:effectExtent l="0" t="0" r="2540" b="508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9"/>
                    <a:stretch>
                      <a:fillRect/>
                    </a:stretch>
                  </pic:blipFill>
                  <pic:spPr>
                    <a:xfrm>
                      <a:off x="0" y="0"/>
                      <a:ext cx="5274310" cy="2261870"/>
                    </a:xfrm>
                    <a:prstGeom prst="rect">
                      <a:avLst/>
                    </a:prstGeom>
                  </pic:spPr>
                </pic:pic>
              </a:graphicData>
            </a:graphic>
          </wp:inline>
        </w:drawing>
      </w:r>
    </w:p>
    <w:p w14:paraId="12C5A037">
      <w:pPr>
        <w:spacing w:line="240" w:lineRule="auto"/>
        <w:ind w:firstLine="0" w:firstLineChars="0"/>
      </w:pPr>
    </w:p>
    <w:p w14:paraId="673A8B12">
      <w:pPr>
        <w:spacing w:line="240" w:lineRule="auto"/>
        <w:ind w:firstLine="0" w:firstLineChars="0"/>
      </w:pPr>
    </w:p>
    <w:p w14:paraId="2FE0CE01">
      <w:pPr>
        <w:pStyle w:val="32"/>
        <w:keepNext w:val="0"/>
        <w:keepLines w:val="0"/>
        <w:widowControl/>
        <w:topLinePunct/>
        <w:ind w:firstLine="640"/>
        <w:rPr>
          <w:rFonts w:hint="default" w:eastAsia="楷体"/>
          <w:b w:val="0"/>
          <w:bCs w:val="0"/>
          <w:lang w:val="en-US" w:eastAsia="zh-CN"/>
        </w:rPr>
      </w:pPr>
      <w:r>
        <w:br w:type="page"/>
      </w:r>
      <w:bookmarkStart w:id="57" w:name="_Toc1260511721"/>
      <w:bookmarkStart w:id="58" w:name="_Toc222618083"/>
      <w:bookmarkStart w:id="59" w:name="_Toc1390478489"/>
      <w:bookmarkStart w:id="60" w:name="_Toc194113890"/>
      <w:bookmarkStart w:id="61" w:name="_Toc229664011"/>
      <w:r>
        <w:rPr>
          <w:b w:val="0"/>
          <w:bCs w:val="0"/>
        </w:rPr>
        <w:t>2.3</w:t>
      </w:r>
      <w:r>
        <w:rPr>
          <w:rFonts w:hint="eastAsia"/>
          <w:b w:val="0"/>
          <w:bCs w:val="0"/>
        </w:rPr>
        <w:t>买断式回购</w:t>
      </w:r>
      <w:r>
        <w:rPr>
          <w:b w:val="0"/>
          <w:bCs w:val="0"/>
        </w:rPr>
        <w:t>到期现金交割</w:t>
      </w:r>
      <w:r>
        <w:rPr>
          <w:rFonts w:hint="eastAsia"/>
          <w:b w:val="0"/>
          <w:bCs w:val="0"/>
        </w:rPr>
        <w:t>操作</w:t>
      </w:r>
      <w:bookmarkEnd w:id="57"/>
      <w:bookmarkEnd w:id="58"/>
      <w:r>
        <w:rPr>
          <w:rFonts w:hint="eastAsia"/>
          <w:b w:val="0"/>
          <w:bCs w:val="0"/>
        </w:rPr>
        <w:t>步骤</w:t>
      </w:r>
      <w:bookmarkEnd w:id="59"/>
      <w:bookmarkEnd w:id="60"/>
      <w:bookmarkEnd w:id="61"/>
    </w:p>
    <w:p w14:paraId="1A47DDFC">
      <w:pPr>
        <w:ind w:firstLine="640"/>
        <w:jc w:val="both"/>
        <w:rPr>
          <w:highlight w:val="yellow"/>
        </w:rPr>
      </w:pPr>
      <w:r>
        <w:rPr>
          <w:rFonts w:hint="eastAsia"/>
        </w:rPr>
        <w:t>买断式回购结算双方协商一致后，在回购到期结算日前一工作日17:00之前，可登录上海清算所综合业务系统客户端办理买断式回购到期现金交割。现金交割指令可由结算双方任一方发起及复核，结算另一方确认后生效。相关操作步骤如下</w:t>
      </w:r>
      <w:r>
        <w:rPr>
          <w:rStyle w:val="22"/>
          <w:rFonts w:hint="eastAsia"/>
        </w:rPr>
        <w:footnoteReference w:id="1"/>
      </w:r>
      <w:r>
        <w:rPr>
          <w:rFonts w:hint="eastAsia"/>
        </w:rPr>
        <w:t>：</w:t>
      </w:r>
    </w:p>
    <w:p w14:paraId="7C0E8A97">
      <w:pPr>
        <w:pStyle w:val="33"/>
        <w:ind w:firstLine="640"/>
      </w:pPr>
      <w:bookmarkStart w:id="62" w:name="_Toc222618084"/>
      <w:bookmarkStart w:id="63" w:name="_Toc222733646"/>
      <w:bookmarkStart w:id="64" w:name="_Toc469569075"/>
      <w:bookmarkStart w:id="65" w:name="_Toc1208335239"/>
      <w:bookmarkStart w:id="66" w:name="_Toc229664012"/>
      <w:r>
        <w:rPr>
          <w:rFonts w:hint="eastAsia"/>
        </w:rPr>
        <w:t>2</w:t>
      </w:r>
      <w:r>
        <w:t>.3.1</w:t>
      </w:r>
      <w:r>
        <w:rPr>
          <w:rFonts w:hint="eastAsia"/>
        </w:rPr>
        <w:t>现金交割指令的提交及复核操作</w:t>
      </w:r>
      <w:bookmarkEnd w:id="62"/>
      <w:bookmarkEnd w:id="63"/>
      <w:bookmarkEnd w:id="64"/>
      <w:bookmarkEnd w:id="65"/>
      <w:bookmarkEnd w:id="66"/>
    </w:p>
    <w:p w14:paraId="5AF256F2">
      <w:pPr>
        <w:ind w:firstLine="640"/>
        <w:jc w:val="both"/>
      </w:pPr>
      <w:r>
        <w:rPr>
          <w:rFonts w:hint="eastAsia"/>
        </w:rPr>
        <w:t>结算双方任一方系统操作员登录综合业务系统【清算-本币清算平台-本币全额-全额结算操作管理】界面，选中需进行现金交割的买断式回购到期结算指令</w:t>
      </w:r>
      <w:r>
        <w:rPr>
          <w:rStyle w:val="22"/>
        </w:rPr>
        <w:footnoteReference w:id="2"/>
      </w:r>
      <w:r>
        <w:rPr>
          <w:rFonts w:hint="eastAsia"/>
        </w:rPr>
        <w:t>，点击【现金交割】按钮，在新弹出的【现金交割】界面，在“付款方持有人账号”栏目选择本次现金交割对应的付款方</w:t>
      </w:r>
      <w:r>
        <w:rPr>
          <w:rStyle w:val="22"/>
        </w:rPr>
        <w:footnoteReference w:id="3"/>
      </w:r>
      <w:r>
        <w:rPr>
          <w:rFonts w:hint="eastAsia"/>
        </w:rPr>
        <w:t>，并对结算方式</w:t>
      </w:r>
      <w:r>
        <w:rPr>
          <w:rStyle w:val="22"/>
        </w:rPr>
        <w:footnoteReference w:id="4"/>
      </w:r>
      <w:r>
        <w:rPr>
          <w:rFonts w:hint="eastAsia"/>
        </w:rPr>
        <w:t>、结算金额进行修改后，再点击【提交】按钮。</w:t>
      </w:r>
    </w:p>
    <w:p w14:paraId="013D73DE">
      <w:pPr>
        <w:spacing w:line="240" w:lineRule="auto"/>
        <w:ind w:firstLine="0" w:firstLineChars="0"/>
        <w:jc w:val="both"/>
        <w:rPr>
          <w:highlight w:val="yellow"/>
        </w:rPr>
      </w:pPr>
      <w:r>
        <w:rPr>
          <w:snapToGrid/>
        </w:rPr>
        <w:drawing>
          <wp:inline distT="0" distB="0" distL="0" distR="0">
            <wp:extent cx="5274310" cy="1288415"/>
            <wp:effectExtent l="0" t="0" r="2540" b="698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0"/>
                    <a:stretch>
                      <a:fillRect/>
                    </a:stretch>
                  </pic:blipFill>
                  <pic:spPr>
                    <a:xfrm>
                      <a:off x="0" y="0"/>
                      <a:ext cx="5274310" cy="1288415"/>
                    </a:xfrm>
                    <a:prstGeom prst="rect">
                      <a:avLst/>
                    </a:prstGeom>
                  </pic:spPr>
                </pic:pic>
              </a:graphicData>
            </a:graphic>
          </wp:inline>
        </w:drawing>
      </w:r>
    </w:p>
    <w:p w14:paraId="5DC20CF3">
      <w:pPr>
        <w:spacing w:line="240" w:lineRule="auto"/>
        <w:ind w:firstLine="0" w:firstLineChars="0"/>
        <w:jc w:val="both"/>
        <w:rPr>
          <w:highlight w:val="yellow"/>
        </w:rPr>
      </w:pPr>
      <w:r>
        <w:rPr>
          <w:snapToGrid/>
        </w:rPr>
        <w:drawing>
          <wp:inline distT="0" distB="0" distL="0" distR="0">
            <wp:extent cx="5274310" cy="1689100"/>
            <wp:effectExtent l="0" t="0" r="2540" b="635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5274310" cy="1689100"/>
                    </a:xfrm>
                    <a:prstGeom prst="rect">
                      <a:avLst/>
                    </a:prstGeom>
                  </pic:spPr>
                </pic:pic>
              </a:graphicData>
            </a:graphic>
          </wp:inline>
        </w:drawing>
      </w:r>
    </w:p>
    <w:p w14:paraId="7C27DD5B">
      <w:pPr>
        <w:ind w:firstLine="640"/>
        <w:jc w:val="both"/>
      </w:pPr>
      <w:r>
        <w:rPr>
          <w:rFonts w:hint="eastAsia"/>
        </w:rPr>
        <w:t>已提交现金交割指令的结算一方更换另一系统操作员登录综合业务系统【统一复核-统一复核服务-复核任务管理】界面完成对其所提交现金交割的复核操作。</w:t>
      </w:r>
    </w:p>
    <w:p w14:paraId="0B1EF165">
      <w:pPr>
        <w:spacing w:line="240" w:lineRule="auto"/>
        <w:ind w:firstLine="0" w:firstLineChars="0"/>
        <w:jc w:val="both"/>
      </w:pPr>
      <w:r>
        <w:rPr>
          <w:snapToGrid/>
        </w:rPr>
        <w:drawing>
          <wp:inline distT="0" distB="0" distL="0" distR="0">
            <wp:extent cx="5274310" cy="1782445"/>
            <wp:effectExtent l="0" t="0" r="2540" b="825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22"/>
                    <a:stretch>
                      <a:fillRect/>
                    </a:stretch>
                  </pic:blipFill>
                  <pic:spPr>
                    <a:xfrm>
                      <a:off x="0" y="0"/>
                      <a:ext cx="5274310" cy="1782445"/>
                    </a:xfrm>
                    <a:prstGeom prst="rect">
                      <a:avLst/>
                    </a:prstGeom>
                  </pic:spPr>
                </pic:pic>
              </a:graphicData>
            </a:graphic>
          </wp:inline>
        </w:drawing>
      </w:r>
    </w:p>
    <w:p w14:paraId="63894FE9">
      <w:pPr>
        <w:spacing w:line="240" w:lineRule="auto"/>
        <w:ind w:firstLine="0" w:firstLineChars="0"/>
        <w:jc w:val="both"/>
      </w:pPr>
      <w:r>
        <w:rPr>
          <w:snapToGrid/>
        </w:rPr>
        <w:drawing>
          <wp:inline distT="0" distB="0" distL="0" distR="0">
            <wp:extent cx="5274310" cy="2922270"/>
            <wp:effectExtent l="0" t="0" r="254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pic:cNvPicPr>
                  </pic:nvPicPr>
                  <pic:blipFill>
                    <a:blip r:embed="rId23"/>
                    <a:stretch>
                      <a:fillRect/>
                    </a:stretch>
                  </pic:blipFill>
                  <pic:spPr>
                    <a:xfrm>
                      <a:off x="0" y="0"/>
                      <a:ext cx="5274310" cy="2922270"/>
                    </a:xfrm>
                    <a:prstGeom prst="rect">
                      <a:avLst/>
                    </a:prstGeom>
                  </pic:spPr>
                </pic:pic>
              </a:graphicData>
            </a:graphic>
          </wp:inline>
        </w:drawing>
      </w:r>
    </w:p>
    <w:p w14:paraId="399DFEA7">
      <w:pPr>
        <w:pStyle w:val="33"/>
        <w:ind w:firstLine="640"/>
      </w:pPr>
      <w:bookmarkStart w:id="67" w:name="_Toc222733647"/>
      <w:bookmarkStart w:id="68" w:name="_Toc1468257924"/>
      <w:bookmarkStart w:id="69" w:name="_Toc229664013"/>
      <w:bookmarkStart w:id="70" w:name="_Toc222618085"/>
      <w:bookmarkStart w:id="71" w:name="_Toc1679820110"/>
      <w:r>
        <w:rPr>
          <w:rFonts w:hint="eastAsia"/>
        </w:rPr>
        <w:t>2</w:t>
      </w:r>
      <w:r>
        <w:t>.3.2</w:t>
      </w:r>
      <w:r>
        <w:rPr>
          <w:rFonts w:hint="eastAsia"/>
        </w:rPr>
        <w:t>现金交割指令的确认操作</w:t>
      </w:r>
      <w:bookmarkEnd w:id="67"/>
      <w:bookmarkEnd w:id="68"/>
      <w:bookmarkEnd w:id="69"/>
      <w:bookmarkEnd w:id="70"/>
      <w:bookmarkEnd w:id="71"/>
    </w:p>
    <w:p w14:paraId="50D4A427">
      <w:pPr>
        <w:ind w:firstLine="640"/>
        <w:jc w:val="both"/>
      </w:pPr>
      <w:r>
        <w:rPr>
          <w:rFonts w:hint="eastAsia"/>
        </w:rPr>
        <w:t>结算另一方系统操作员登录综合业务系统【清算-本币清算平台-本币全额-全额结算确认管理】界面，选中该笔全额结算指令状态为“待确认”、全额结算指令类型为“现金交割-正回购方/融出方付款”或“现金交割-逆回购方/融入方付款”的指令，点击【查看详情】按钮，对相关现金交割指令信息进行核对无误后再进行确认操作。</w:t>
      </w:r>
    </w:p>
    <w:p w14:paraId="1AE4B93D">
      <w:pPr>
        <w:spacing w:line="240" w:lineRule="auto"/>
        <w:ind w:firstLine="0" w:firstLineChars="0"/>
        <w:jc w:val="both"/>
      </w:pPr>
      <w:r>
        <w:rPr>
          <w:snapToGrid/>
        </w:rPr>
        <w:drawing>
          <wp:inline distT="0" distB="0" distL="0" distR="0">
            <wp:extent cx="5274310" cy="1227455"/>
            <wp:effectExtent l="0" t="0" r="254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24"/>
                    <a:stretch>
                      <a:fillRect/>
                    </a:stretch>
                  </pic:blipFill>
                  <pic:spPr>
                    <a:xfrm>
                      <a:off x="0" y="0"/>
                      <a:ext cx="5274310" cy="1227455"/>
                    </a:xfrm>
                    <a:prstGeom prst="rect">
                      <a:avLst/>
                    </a:prstGeom>
                  </pic:spPr>
                </pic:pic>
              </a:graphicData>
            </a:graphic>
          </wp:inline>
        </w:drawing>
      </w:r>
    </w:p>
    <w:p w14:paraId="1E4EC3B5">
      <w:pPr>
        <w:spacing w:line="240" w:lineRule="auto"/>
        <w:ind w:firstLine="0" w:firstLineChars="0"/>
        <w:jc w:val="both"/>
      </w:pPr>
      <w:r>
        <w:rPr>
          <w:snapToGrid/>
        </w:rPr>
        <w:drawing>
          <wp:inline distT="0" distB="0" distL="0" distR="0">
            <wp:extent cx="5274310" cy="1513205"/>
            <wp:effectExtent l="0" t="0" r="2540" b="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25"/>
                    <a:stretch>
                      <a:fillRect/>
                    </a:stretch>
                  </pic:blipFill>
                  <pic:spPr>
                    <a:xfrm>
                      <a:off x="0" y="0"/>
                      <a:ext cx="5274310" cy="1513205"/>
                    </a:xfrm>
                    <a:prstGeom prst="rect">
                      <a:avLst/>
                    </a:prstGeom>
                  </pic:spPr>
                </pic:pic>
              </a:graphicData>
            </a:graphic>
          </wp:inline>
        </w:drawing>
      </w:r>
    </w:p>
    <w:p w14:paraId="470BC5B8">
      <w:pPr>
        <w:ind w:firstLine="640"/>
        <w:jc w:val="both"/>
      </w:pPr>
      <w:r>
        <w:t>结算另</w:t>
      </w:r>
      <w:r>
        <w:rPr>
          <w:rFonts w:hint="eastAsia"/>
        </w:rPr>
        <w:t>一方系统操作员对结算对手方所发起买断式回购现金交割指令进行确认时，在【清算-本币清算平台-本币全额-全额结算确认管理】界面，可通过查看该笔待确认的“全额结算指令类型”来判断该笔现金交割指令的付款方是正回购方或逆回购方。其中，全额结算指令类型为“现金交割-正回购方/融出方付款”的现金交割指令对应付款方为正回购方；全额结算指令类型为“现金交割-逆回购方/融入方付款”的现金交割指令对应付款方为逆回购方。</w:t>
      </w:r>
    </w:p>
    <w:p w14:paraId="0BC42271">
      <w:pPr>
        <w:spacing w:line="580" w:lineRule="exact"/>
        <w:ind w:firstLine="640" w:firstLineChars="200"/>
        <w:jc w:val="both"/>
        <w:rPr>
          <w:rFonts w:hint="eastAsia"/>
        </w:rPr>
      </w:pPr>
      <w:r>
        <w:t>结算另</w:t>
      </w:r>
      <w:r>
        <w:rPr>
          <w:rFonts w:hint="eastAsia"/>
        </w:rPr>
        <w:t>一方系统操作员完成现金交割指令信息核对无误后，在【清算-本币清算平台-本币全额-全额结算确认管理】界面，选中该笔全额结算指令状态为“待确认”、全额结算指令类型为“现金交割-正回购方/融出方付款”或“现金交割-逆回购方/融入方付款”的指令，点击【结算确认】按钮后，在新弹出的【结算确认】界面中，“确认状态”选择“确认通过”或“确认拒绝”，选择完成后，点击【提交】按钮，即可完成对该笔买断式回购现金交割的确认通过或确认拒绝操作。</w:t>
      </w:r>
    </w:p>
    <w:p w14:paraId="7848395F">
      <w:pPr>
        <w:spacing w:line="240" w:lineRule="auto"/>
        <w:ind w:firstLine="0" w:firstLineChars="0"/>
        <w:jc w:val="both"/>
        <w:rPr>
          <w:highlight w:val="yellow"/>
        </w:rPr>
      </w:pPr>
      <w:r>
        <w:rPr>
          <w:snapToGrid/>
        </w:rPr>
        <w:drawing>
          <wp:inline distT="0" distB="0" distL="0" distR="0">
            <wp:extent cx="5274310" cy="1198245"/>
            <wp:effectExtent l="0" t="0" r="2540" b="190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26"/>
                    <a:stretch>
                      <a:fillRect/>
                    </a:stretch>
                  </pic:blipFill>
                  <pic:spPr>
                    <a:xfrm>
                      <a:off x="0" y="0"/>
                      <a:ext cx="5274310" cy="1198245"/>
                    </a:xfrm>
                    <a:prstGeom prst="rect">
                      <a:avLst/>
                    </a:prstGeom>
                  </pic:spPr>
                </pic:pic>
              </a:graphicData>
            </a:graphic>
          </wp:inline>
        </w:drawing>
      </w:r>
    </w:p>
    <w:p w14:paraId="4D4A6F4C">
      <w:pPr>
        <w:spacing w:line="240" w:lineRule="auto"/>
        <w:ind w:firstLine="0" w:firstLineChars="0"/>
        <w:jc w:val="both"/>
      </w:pPr>
      <w:r>
        <w:rPr>
          <w:snapToGrid/>
        </w:rPr>
        <w:drawing>
          <wp:inline distT="0" distB="0" distL="0" distR="0">
            <wp:extent cx="5274310" cy="2284730"/>
            <wp:effectExtent l="0" t="0" r="2540" b="127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27"/>
                    <a:stretch>
                      <a:fillRect/>
                    </a:stretch>
                  </pic:blipFill>
                  <pic:spPr>
                    <a:xfrm>
                      <a:off x="0" y="0"/>
                      <a:ext cx="5274310" cy="2284730"/>
                    </a:xfrm>
                    <a:prstGeom prst="rect">
                      <a:avLst/>
                    </a:prstGeom>
                  </pic:spPr>
                </pic:pic>
              </a:graphicData>
            </a:graphic>
          </wp:inline>
        </w:drawing>
      </w:r>
    </w:p>
    <w:p w14:paraId="3BD2CC2B">
      <w:pPr>
        <w:spacing w:line="240" w:lineRule="auto"/>
        <w:ind w:firstLine="0" w:firstLineChars="0"/>
      </w:pPr>
      <w:r>
        <w:rPr>
          <w:snapToGrid/>
        </w:rPr>
        <w:drawing>
          <wp:inline distT="0" distB="0" distL="0" distR="0">
            <wp:extent cx="5274310" cy="1214120"/>
            <wp:effectExtent l="0" t="0" r="2540" b="508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28"/>
                    <a:stretch>
                      <a:fillRect/>
                    </a:stretch>
                  </pic:blipFill>
                  <pic:spPr>
                    <a:xfrm>
                      <a:off x="0" y="0"/>
                      <a:ext cx="5274310" cy="1214120"/>
                    </a:xfrm>
                    <a:prstGeom prst="rect">
                      <a:avLst/>
                    </a:prstGeom>
                  </pic:spPr>
                </pic:pic>
              </a:graphicData>
            </a:graphic>
          </wp:inline>
        </w:drawing>
      </w:r>
    </w:p>
    <w:p w14:paraId="4D04645A">
      <w:pPr>
        <w:spacing w:line="240" w:lineRule="auto"/>
        <w:ind w:firstLine="0" w:firstLineChars="0"/>
      </w:pPr>
      <w:r>
        <w:rPr>
          <w:snapToGrid/>
        </w:rPr>
        <w:drawing>
          <wp:inline distT="0" distB="0" distL="0" distR="0">
            <wp:extent cx="5274310" cy="2271395"/>
            <wp:effectExtent l="0" t="0" r="254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29"/>
                    <a:stretch>
                      <a:fillRect/>
                    </a:stretch>
                  </pic:blipFill>
                  <pic:spPr>
                    <a:xfrm>
                      <a:off x="0" y="0"/>
                      <a:ext cx="5274310" cy="2271395"/>
                    </a:xfrm>
                    <a:prstGeom prst="rect">
                      <a:avLst/>
                    </a:prstGeom>
                  </pic:spPr>
                </pic:pic>
              </a:graphicData>
            </a:graphic>
          </wp:inline>
        </w:drawing>
      </w:r>
    </w:p>
    <w:p w14:paraId="62D0D573">
      <w:pPr>
        <w:ind w:firstLine="640"/>
        <w:jc w:val="both"/>
      </w:pPr>
      <w:r>
        <w:rPr>
          <w:rFonts w:hint="eastAsia"/>
        </w:rPr>
        <w:t>结算另一方系统操作员完成现金交割指令的确认通过操作后，综合业务系统【清算-本币清算平台-本币全额-全额结算管理】界面中，该笔买断式回购原到期结算指令的“全额结算指令状态”将从“待履行”变更为“已现金交割”，并同时在该界面自动新生成一笔全额结算指令类型为“到期（现金交割-正回购方/融出方付款）”或“到期（现金交割-逆回购方/融入方付款）、全额结算指令状态为“待履行”的到期现金交割结算指令，用于在买断式回购到期结算日完成相关资金的划付。</w:t>
      </w:r>
    </w:p>
    <w:p w14:paraId="314D5F1A">
      <w:pPr>
        <w:spacing w:line="240" w:lineRule="auto"/>
        <w:ind w:firstLine="0" w:firstLineChars="0"/>
        <w:jc w:val="both"/>
        <w:rPr>
          <w:b/>
        </w:rPr>
      </w:pPr>
    </w:p>
    <w:p w14:paraId="6BD6BFB1">
      <w:pPr>
        <w:ind w:firstLine="0" w:firstLineChars="0"/>
        <w:jc w:val="both"/>
        <w:rPr>
          <w:b/>
        </w:rPr>
      </w:pPr>
      <w:r>
        <w:rPr>
          <w:b/>
        </w:rPr>
        <w:t>特别提示</w:t>
      </w:r>
      <w:r>
        <w:rPr>
          <w:rFonts w:hint="eastAsia"/>
          <w:b/>
        </w:rPr>
        <w:t>：</w:t>
      </w:r>
    </w:p>
    <w:p w14:paraId="03EB4C3D">
      <w:pPr>
        <w:ind w:firstLine="640"/>
        <w:jc w:val="both"/>
      </w:pPr>
      <w:r>
        <w:rPr>
          <w:rFonts w:hint="eastAsia"/>
        </w:rPr>
        <w:t>1.在原买断式回购到期结算日前一工作日17:00之前，结算双方任意一方可对存续期买断式回购到期结算指令进行现金交割的发起操作，即现金交割指令的提交及复核操作。该笔现金交割指令被成功发起后，需由结算对手方在</w:t>
      </w:r>
      <w:r>
        <w:rPr>
          <w:rFonts w:hint="eastAsia"/>
          <w:lang w:eastAsia="zh-CN"/>
        </w:rPr>
        <w:t>现金交割指令发起</w:t>
      </w:r>
      <w:r>
        <w:rPr>
          <w:rFonts w:hint="eastAsia"/>
        </w:rPr>
        <w:t>当日17:00之前</w:t>
      </w:r>
      <w:r>
        <w:rPr>
          <w:rFonts w:hint="eastAsia"/>
          <w:lang w:eastAsia="zh-CN"/>
        </w:rPr>
        <w:t>完成</w:t>
      </w:r>
      <w:r>
        <w:rPr>
          <w:rFonts w:hint="eastAsia"/>
        </w:rPr>
        <w:t>结算确认后方可生效。</w:t>
      </w:r>
    </w:p>
    <w:p w14:paraId="53750B26">
      <w:pPr>
        <w:ind w:firstLine="640"/>
        <w:jc w:val="both"/>
      </w:pPr>
      <w:r>
        <w:t>2.</w:t>
      </w:r>
      <w:r>
        <w:rPr>
          <w:rFonts w:hint="eastAsia"/>
        </w:rPr>
        <w:t>当现金</w:t>
      </w:r>
      <w:r>
        <w:t>交割指令被结算任一方成功发起</w:t>
      </w:r>
      <w:r>
        <w:rPr>
          <w:rFonts w:hint="eastAsia"/>
        </w:rPr>
        <w:t>，且结算对手方尚未对该现金交割指令进行“确认通过”/“确认拒绝”操作时，结算双方均无法对该笔买断式回购到期结算指令发起新的现金交割指令。否则，综合业务系统将向对应再次发起现金交割指令的结算一方提示以下报错信息。</w:t>
      </w:r>
    </w:p>
    <w:p w14:paraId="17D02C41">
      <w:pPr>
        <w:spacing w:line="240" w:lineRule="auto"/>
        <w:ind w:firstLine="0" w:firstLineChars="0"/>
        <w:jc w:val="both"/>
      </w:pPr>
      <w:r>
        <w:rPr>
          <w:snapToGrid/>
        </w:rPr>
        <w:drawing>
          <wp:inline distT="0" distB="0" distL="0" distR="0">
            <wp:extent cx="3002280" cy="1551305"/>
            <wp:effectExtent l="0" t="0" r="762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30"/>
                    <a:stretch>
                      <a:fillRect/>
                    </a:stretch>
                  </pic:blipFill>
                  <pic:spPr>
                    <a:xfrm>
                      <a:off x="0" y="0"/>
                      <a:ext cx="3017588" cy="1559510"/>
                    </a:xfrm>
                    <a:prstGeom prst="rect">
                      <a:avLst/>
                    </a:prstGeom>
                  </pic:spPr>
                </pic:pic>
              </a:graphicData>
            </a:graphic>
          </wp:inline>
        </w:drawing>
      </w:r>
    </w:p>
    <w:p w14:paraId="0E01975B">
      <w:pPr>
        <w:pStyle w:val="32"/>
        <w:keepNext w:val="0"/>
        <w:keepLines w:val="0"/>
        <w:widowControl/>
        <w:topLinePunct/>
        <w:ind w:firstLine="640"/>
        <w:rPr>
          <w:b w:val="0"/>
          <w:bCs w:val="0"/>
        </w:rPr>
      </w:pPr>
      <w:bookmarkStart w:id="72" w:name="_Toc1242696088"/>
      <w:bookmarkStart w:id="73" w:name="_Toc527627896"/>
      <w:bookmarkStart w:id="74" w:name="_Toc222618086"/>
      <w:bookmarkStart w:id="75" w:name="_Toc322556360"/>
      <w:bookmarkStart w:id="76" w:name="_Toc229664014"/>
      <w:r>
        <w:rPr>
          <w:b w:val="0"/>
          <w:bCs w:val="0"/>
        </w:rPr>
        <w:t>2.4</w:t>
      </w:r>
      <w:r>
        <w:rPr>
          <w:rFonts w:hint="eastAsia"/>
          <w:b w:val="0"/>
          <w:bCs w:val="0"/>
        </w:rPr>
        <w:t>回购</w:t>
      </w:r>
      <w:r>
        <w:rPr>
          <w:b w:val="0"/>
          <w:bCs w:val="0"/>
        </w:rPr>
        <w:t>到期</w:t>
      </w:r>
      <w:r>
        <w:rPr>
          <w:rFonts w:hint="eastAsia"/>
          <w:b w:val="0"/>
          <w:bCs w:val="0"/>
        </w:rPr>
        <w:t>提前</w:t>
      </w:r>
      <w:r>
        <w:rPr>
          <w:b w:val="0"/>
          <w:bCs w:val="0"/>
        </w:rPr>
        <w:t>终止</w:t>
      </w:r>
      <w:r>
        <w:rPr>
          <w:rFonts w:hint="eastAsia"/>
          <w:b w:val="0"/>
          <w:bCs w:val="0"/>
        </w:rPr>
        <w:t>操作要求</w:t>
      </w:r>
      <w:bookmarkEnd w:id="72"/>
      <w:bookmarkEnd w:id="73"/>
      <w:bookmarkEnd w:id="74"/>
      <w:bookmarkEnd w:id="75"/>
      <w:bookmarkEnd w:id="76"/>
    </w:p>
    <w:p w14:paraId="5728B2AA">
      <w:pPr>
        <w:ind w:firstLine="640"/>
        <w:jc w:val="both"/>
      </w:pPr>
      <w:r>
        <w:rPr>
          <w:rFonts w:hint="eastAsia"/>
        </w:rPr>
        <w:t>若发生回购交易主协议相关条款认定的终止事件</w:t>
      </w:r>
      <w:r>
        <w:rPr>
          <w:rFonts w:hint="eastAsia"/>
          <w:lang w:eastAsia="zh-CN"/>
        </w:rPr>
        <w:t>等</w:t>
      </w:r>
      <w:r>
        <w:rPr>
          <w:rFonts w:hint="eastAsia"/>
        </w:rPr>
        <w:t>场景，结算双方协商一致后不晚于计划提前终止结算日前3个工作日中午12:00之前，通过电子邮件方式向上海清算所运营部清算团队提交《回购到期提前终止申请表》（附件1）PDF格式电子盖章扫描件等材料办理提前终止业务。</w:t>
      </w:r>
    </w:p>
    <w:p w14:paraId="465D47CB">
      <w:pPr>
        <w:ind w:firstLine="640" w:firstLineChars="0"/>
        <w:jc w:val="both"/>
      </w:pPr>
      <w:r>
        <w:rPr>
          <w:rFonts w:hint="eastAsia"/>
        </w:rPr>
        <w:t>上海清算所运营部清算团队接收《回购到期提前终止申请表》的电子邮箱：fund@shclearing.com.cn。</w:t>
      </w:r>
    </w:p>
    <w:p w14:paraId="6CC94004">
      <w:pPr>
        <w:ind w:firstLine="0" w:firstLineChars="0"/>
      </w:pPr>
    </w:p>
    <w:p w14:paraId="30E49E2E">
      <w:pPr>
        <w:ind w:firstLine="0" w:firstLineChars="0"/>
      </w:pPr>
    </w:p>
    <w:p w14:paraId="2305BF9F">
      <w:pPr>
        <w:ind w:firstLine="0" w:firstLineChars="0"/>
      </w:pPr>
    </w:p>
    <w:p w14:paraId="00916BA0">
      <w:pPr>
        <w:ind w:firstLine="0" w:firstLineChars="0"/>
      </w:pPr>
    </w:p>
    <w:p w14:paraId="0F80EC93">
      <w:pPr>
        <w:ind w:firstLine="640"/>
      </w:pPr>
      <w:r>
        <w:br w:type="page"/>
      </w:r>
    </w:p>
    <w:p w14:paraId="342AB95E">
      <w:pPr>
        <w:pStyle w:val="32"/>
        <w:keepNext w:val="0"/>
        <w:keepLines w:val="0"/>
        <w:widowControl/>
        <w:topLinePunct/>
        <w:ind w:firstLine="640"/>
        <w:rPr>
          <w:b w:val="0"/>
          <w:bCs w:val="0"/>
        </w:rPr>
      </w:pPr>
      <w:bookmarkStart w:id="77" w:name="_Toc222618087"/>
      <w:bookmarkStart w:id="78" w:name="_Toc229664015"/>
      <w:bookmarkStart w:id="79" w:name="_Toc1738289467"/>
      <w:bookmarkStart w:id="80" w:name="_Toc1393803584"/>
      <w:bookmarkStart w:id="81" w:name="_Toc156405781"/>
      <w:r>
        <w:rPr>
          <w:b w:val="0"/>
          <w:bCs w:val="0"/>
        </w:rPr>
        <w:t>2.5</w:t>
      </w:r>
      <w:r>
        <w:rPr>
          <w:rFonts w:hint="eastAsia"/>
          <w:b w:val="0"/>
          <w:bCs w:val="0"/>
        </w:rPr>
        <w:t>质押式回购到期逾期返售操作</w:t>
      </w:r>
      <w:r>
        <w:rPr>
          <w:bCs w:val="0"/>
        </w:rPr>
        <w:t>步骤</w:t>
      </w:r>
      <w:bookmarkEnd w:id="77"/>
      <w:bookmarkEnd w:id="78"/>
      <w:bookmarkEnd w:id="79"/>
      <w:bookmarkEnd w:id="80"/>
      <w:bookmarkEnd w:id="81"/>
    </w:p>
    <w:p w14:paraId="1A8E7705">
      <w:pPr>
        <w:ind w:firstLine="640"/>
        <w:jc w:val="both"/>
      </w:pPr>
      <w:r>
        <w:rPr>
          <w:rFonts w:hint="eastAsia"/>
        </w:rPr>
        <w:t>自质押式回购到期结算失败后次1工作日起，结算双方可自行通过上海清算所综合业务系统客户端对已结算失败的质押式回购到期结算指令发起逾期返售。逾期返售指令可由逆回购方发起并复核，正回购方确认后生效，其质押券解押面额、结算资金金额由结算双方协商确定。相关操作步骤如下：</w:t>
      </w:r>
    </w:p>
    <w:p w14:paraId="168ADBC5">
      <w:pPr>
        <w:pStyle w:val="33"/>
        <w:ind w:firstLine="640"/>
      </w:pPr>
      <w:bookmarkStart w:id="82" w:name="_Toc222618088"/>
      <w:bookmarkStart w:id="83" w:name="_Toc503611731"/>
      <w:bookmarkStart w:id="84" w:name="_Toc1451347333"/>
      <w:bookmarkStart w:id="85" w:name="_Toc833301452"/>
      <w:bookmarkStart w:id="86" w:name="_Toc229664016"/>
      <w:r>
        <w:rPr>
          <w:rFonts w:hint="eastAsia"/>
        </w:rPr>
        <w:t>2</w:t>
      </w:r>
      <w:r>
        <w:t>.5.1逆回购方</w:t>
      </w:r>
      <w:r>
        <w:rPr>
          <w:rFonts w:hint="eastAsia"/>
        </w:rPr>
        <w:t>提交及复核</w:t>
      </w:r>
      <w:bookmarkEnd w:id="82"/>
      <w:bookmarkEnd w:id="83"/>
      <w:r>
        <w:t>逾期返售</w:t>
      </w:r>
      <w:r>
        <w:rPr>
          <w:rFonts w:hint="eastAsia"/>
        </w:rPr>
        <w:t>指令</w:t>
      </w:r>
      <w:bookmarkEnd w:id="84"/>
      <w:bookmarkEnd w:id="85"/>
      <w:bookmarkEnd w:id="86"/>
    </w:p>
    <w:p w14:paraId="27872444">
      <w:pPr>
        <w:ind w:firstLine="640"/>
        <w:jc w:val="both"/>
      </w:pPr>
      <w:r>
        <w:rPr>
          <w:rFonts w:hint="eastAsia"/>
        </w:rPr>
        <w:t>质押式回购逆回购方系统操作员登录综合业务系统【清算-本币清算平台-本币全额-全额结算操作管理】界面，选中需进行逾期返售的质押式回购到期结算指令</w:t>
      </w:r>
      <w:r>
        <w:rPr>
          <w:rStyle w:val="22"/>
        </w:rPr>
        <w:footnoteReference w:id="5"/>
      </w:r>
      <w:r>
        <w:rPr>
          <w:rFonts w:hint="eastAsia"/>
        </w:rPr>
        <w:t>，点击【逾期返售】按钮，完成质押式回购逾期返售指令的提交操作。</w:t>
      </w:r>
    </w:p>
    <w:p w14:paraId="6BBADC79">
      <w:pPr>
        <w:spacing w:line="240" w:lineRule="auto"/>
        <w:ind w:firstLine="0" w:firstLineChars="0"/>
        <w:jc w:val="both"/>
      </w:pPr>
      <w:r>
        <w:rPr>
          <w:snapToGrid/>
        </w:rPr>
        <w:drawing>
          <wp:inline distT="0" distB="0" distL="0" distR="0">
            <wp:extent cx="5274310" cy="1804035"/>
            <wp:effectExtent l="0" t="0" r="2540" b="571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pic:cNvPicPr>
                  </pic:nvPicPr>
                  <pic:blipFill>
                    <a:blip r:embed="rId31"/>
                    <a:stretch>
                      <a:fillRect/>
                    </a:stretch>
                  </pic:blipFill>
                  <pic:spPr>
                    <a:xfrm>
                      <a:off x="0" y="0"/>
                      <a:ext cx="5274310" cy="1804035"/>
                    </a:xfrm>
                    <a:prstGeom prst="rect">
                      <a:avLst/>
                    </a:prstGeom>
                  </pic:spPr>
                </pic:pic>
              </a:graphicData>
            </a:graphic>
          </wp:inline>
        </w:drawing>
      </w:r>
    </w:p>
    <w:p w14:paraId="2CC1CB15">
      <w:pPr>
        <w:ind w:firstLine="640"/>
        <w:jc w:val="both"/>
      </w:pPr>
      <w:r>
        <w:rPr>
          <w:rFonts w:hint="eastAsia"/>
        </w:rPr>
        <w:t>质押式回购逆回购方更换另一系统操作员登录综合业务系统【统一复核-统一复核服务-复核任务管理】界面，完成逾期返售指令的复核操作。</w:t>
      </w:r>
    </w:p>
    <w:p w14:paraId="1858968C">
      <w:pPr>
        <w:spacing w:line="240" w:lineRule="auto"/>
        <w:ind w:firstLine="0" w:firstLineChars="0"/>
        <w:jc w:val="both"/>
      </w:pPr>
      <w:r>
        <w:rPr>
          <w:snapToGrid/>
        </w:rPr>
        <w:drawing>
          <wp:inline distT="0" distB="0" distL="0" distR="0">
            <wp:extent cx="5274310" cy="1829435"/>
            <wp:effectExtent l="0" t="0" r="254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32"/>
                    <a:stretch>
                      <a:fillRect/>
                    </a:stretch>
                  </pic:blipFill>
                  <pic:spPr>
                    <a:xfrm>
                      <a:off x="0" y="0"/>
                      <a:ext cx="5274310" cy="1829435"/>
                    </a:xfrm>
                    <a:prstGeom prst="rect">
                      <a:avLst/>
                    </a:prstGeom>
                  </pic:spPr>
                </pic:pic>
              </a:graphicData>
            </a:graphic>
          </wp:inline>
        </w:drawing>
      </w:r>
    </w:p>
    <w:p w14:paraId="11E6A934">
      <w:pPr>
        <w:pStyle w:val="33"/>
        <w:ind w:firstLine="640"/>
      </w:pPr>
      <w:bookmarkStart w:id="87" w:name="_Toc1913863308"/>
      <w:bookmarkStart w:id="88" w:name="_Toc229664017"/>
      <w:bookmarkStart w:id="89" w:name="_Toc222618089"/>
      <w:bookmarkStart w:id="90" w:name="_Toc1807550263"/>
      <w:bookmarkStart w:id="91" w:name="_Toc2011195401"/>
      <w:r>
        <w:rPr>
          <w:rFonts w:hint="eastAsia"/>
        </w:rPr>
        <w:t>2</w:t>
      </w:r>
      <w:r>
        <w:t>.5.2正回购方对</w:t>
      </w:r>
      <w:r>
        <w:rPr>
          <w:rFonts w:hint="eastAsia"/>
        </w:rPr>
        <w:t>逾期返售指令进行确认</w:t>
      </w:r>
      <w:bookmarkEnd w:id="87"/>
      <w:bookmarkEnd w:id="88"/>
      <w:bookmarkEnd w:id="89"/>
      <w:bookmarkEnd w:id="90"/>
      <w:bookmarkEnd w:id="91"/>
    </w:p>
    <w:p w14:paraId="70E58313">
      <w:pPr>
        <w:ind w:firstLine="640"/>
        <w:jc w:val="both"/>
      </w:pPr>
      <w:r>
        <w:rPr>
          <w:rFonts w:hint="eastAsia"/>
        </w:rPr>
        <w:t>质押式回购正回购方系统操作员登录综合业务系统【清算-本币清算平台-本币全额-全额结算确认管理】界面，选中该笔全额结算指令状态为“待确认”、全额结算指令类型为“逾期返售”的指令，点击【查看详情】按钮，对相关逾期返售指令信息进行核对无误后再进行确认操作。</w:t>
      </w:r>
    </w:p>
    <w:p w14:paraId="7B92ED44">
      <w:pPr>
        <w:spacing w:line="240" w:lineRule="auto"/>
        <w:ind w:firstLine="0" w:firstLineChars="0"/>
        <w:jc w:val="both"/>
      </w:pPr>
      <w:r>
        <w:rPr>
          <w:snapToGrid/>
        </w:rPr>
        <w:drawing>
          <wp:inline distT="0" distB="0" distL="0" distR="0">
            <wp:extent cx="5274310" cy="2077085"/>
            <wp:effectExtent l="0" t="0" r="254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33"/>
                    <a:stretch>
                      <a:fillRect/>
                    </a:stretch>
                  </pic:blipFill>
                  <pic:spPr>
                    <a:xfrm>
                      <a:off x="0" y="0"/>
                      <a:ext cx="5274310" cy="2077085"/>
                    </a:xfrm>
                    <a:prstGeom prst="rect">
                      <a:avLst/>
                    </a:prstGeom>
                  </pic:spPr>
                </pic:pic>
              </a:graphicData>
            </a:graphic>
          </wp:inline>
        </w:drawing>
      </w:r>
    </w:p>
    <w:p w14:paraId="0AB733FF">
      <w:pPr>
        <w:ind w:firstLine="640"/>
        <w:jc w:val="both"/>
      </w:pPr>
      <w:r>
        <w:rPr>
          <w:rFonts w:hint="eastAsia"/>
        </w:rPr>
        <w:t>质押式回购正回购方系统操作员对相关逾期返售指令信息核对无误后，在【清算-本币清算平台-本币全额-全额结算确认管理】界面，选中该笔全额结算指令状态为“待确认”、全额结算指令类型为“逾期返售”的指令，点击【结算确认】按钮后，在新弹出的【结算确认】界面中，“确认状态”选择“确认通过”或“确认拒绝”，选择完成后，点击【提交】按钮，即可完成对该笔质押式回购逾期返售指令的确认通过或确认拒绝操作。</w:t>
      </w:r>
    </w:p>
    <w:p w14:paraId="6B00B666">
      <w:pPr>
        <w:spacing w:line="240" w:lineRule="auto"/>
        <w:ind w:firstLine="0" w:firstLineChars="0"/>
        <w:jc w:val="both"/>
      </w:pPr>
      <w:r>
        <w:rPr>
          <w:snapToGrid/>
        </w:rPr>
        <w:drawing>
          <wp:inline distT="0" distB="0" distL="0" distR="0">
            <wp:extent cx="5274310" cy="2137410"/>
            <wp:effectExtent l="0" t="0" r="254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34"/>
                    <a:stretch>
                      <a:fillRect/>
                    </a:stretch>
                  </pic:blipFill>
                  <pic:spPr>
                    <a:xfrm>
                      <a:off x="0" y="0"/>
                      <a:ext cx="5274310" cy="2137410"/>
                    </a:xfrm>
                    <a:prstGeom prst="rect">
                      <a:avLst/>
                    </a:prstGeom>
                  </pic:spPr>
                </pic:pic>
              </a:graphicData>
            </a:graphic>
          </wp:inline>
        </w:drawing>
      </w:r>
    </w:p>
    <w:p w14:paraId="2D918B3E">
      <w:pPr>
        <w:spacing w:line="240" w:lineRule="auto"/>
        <w:ind w:firstLine="0" w:firstLineChars="0"/>
        <w:jc w:val="both"/>
      </w:pPr>
      <w:r>
        <w:rPr>
          <w:snapToGrid/>
        </w:rPr>
        <w:drawing>
          <wp:inline distT="0" distB="0" distL="0" distR="0">
            <wp:extent cx="5274310" cy="2275205"/>
            <wp:effectExtent l="0" t="0" r="254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35"/>
                    <a:stretch>
                      <a:fillRect/>
                    </a:stretch>
                  </pic:blipFill>
                  <pic:spPr>
                    <a:xfrm>
                      <a:off x="0" y="0"/>
                      <a:ext cx="5274310" cy="2275205"/>
                    </a:xfrm>
                    <a:prstGeom prst="rect">
                      <a:avLst/>
                    </a:prstGeom>
                  </pic:spPr>
                </pic:pic>
              </a:graphicData>
            </a:graphic>
          </wp:inline>
        </w:drawing>
      </w:r>
    </w:p>
    <w:p w14:paraId="328E68B2">
      <w:pPr>
        <w:ind w:firstLine="0" w:firstLineChars="0"/>
      </w:pPr>
      <w:r>
        <w:br w:type="page"/>
      </w:r>
    </w:p>
    <w:p w14:paraId="4F45DD20">
      <w:pPr>
        <w:pStyle w:val="31"/>
        <w:keepNext w:val="0"/>
        <w:keepLines w:val="0"/>
        <w:widowControl/>
        <w:topLinePunct/>
      </w:pPr>
      <w:bookmarkStart w:id="92" w:name="_Toc222618090"/>
      <w:bookmarkStart w:id="93" w:name="_Toc656556237"/>
      <w:bookmarkStart w:id="94" w:name="_Toc1515702767"/>
      <w:bookmarkStart w:id="95" w:name="_Toc229664018"/>
      <w:bookmarkStart w:id="96" w:name="_Toc537241855"/>
      <w:r>
        <w:rPr>
          <w:rFonts w:hint="eastAsia"/>
        </w:rPr>
        <w:t>第三章 业务应急</w:t>
      </w:r>
      <w:bookmarkEnd w:id="92"/>
      <w:bookmarkEnd w:id="93"/>
      <w:bookmarkEnd w:id="94"/>
      <w:bookmarkEnd w:id="95"/>
      <w:bookmarkEnd w:id="96"/>
    </w:p>
    <w:p w14:paraId="194500E5">
      <w:pPr>
        <w:ind w:firstLine="640"/>
        <w:jc w:val="both"/>
      </w:pPr>
      <w:r>
        <w:rPr>
          <w:rFonts w:hint="eastAsia"/>
        </w:rPr>
        <w:t>因网络、系统或其他原因，结算双方任一方无法及时通过综合业务系统客户端完成质押式及买断式回购成交数据指令确认</w:t>
      </w:r>
      <w:r>
        <w:rPr>
          <w:rFonts w:hint="eastAsia"/>
          <w:lang w:eastAsia="zh-CN"/>
        </w:rPr>
        <w:t>、</w:t>
      </w:r>
      <w:r>
        <w:rPr>
          <w:rFonts w:hint="eastAsia"/>
        </w:rPr>
        <w:t>质押式回购质押券置换指令发起或确认操作</w:t>
      </w:r>
      <w:r>
        <w:rPr>
          <w:rFonts w:hint="eastAsia"/>
          <w:lang w:eastAsia="zh-CN"/>
        </w:rPr>
        <w:t>、</w:t>
      </w:r>
      <w:r>
        <w:rPr>
          <w:rFonts w:hint="eastAsia"/>
        </w:rPr>
        <w:t>买断式回购到期现金交割指令发起或确认操作</w:t>
      </w:r>
      <w:r>
        <w:rPr>
          <w:rFonts w:hint="eastAsia"/>
          <w:lang w:eastAsia="zh-CN"/>
        </w:rPr>
        <w:t>、</w:t>
      </w:r>
      <w:r>
        <w:rPr>
          <w:rFonts w:hint="eastAsia"/>
        </w:rPr>
        <w:t>质押式回购到期逾期返售指令发起或确认操作的，应不晚于操作当日16:3</w:t>
      </w:r>
      <w:r>
        <w:t>0</w:t>
      </w:r>
      <w:r>
        <w:rPr>
          <w:rFonts w:hint="eastAsia"/>
        </w:rPr>
        <w:t>通过电子邮件方式将相关应急指令书PDF格式盖章（加盖公章或预留印鉴）扫描件发送至上海清算所运营部，申请通过业务应急方式由上海清算所代理其完成相关操作。</w:t>
      </w:r>
    </w:p>
    <w:p w14:paraId="053AA0CB">
      <w:pPr>
        <w:ind w:firstLine="640"/>
        <w:jc w:val="both"/>
      </w:pPr>
      <w:r>
        <w:rPr>
          <w:rFonts w:hint="eastAsia"/>
        </w:rPr>
        <w:t>其中，对于上述指令发起操作的业务应急需回购结算双方共同盖章，并由其中一方及时通过电子邮件方式将应急指令书PDF格式盖章扫描件发送至上海清算所运营部。对于上述相关指令被成功发起后，在指令确认环节需要业务应急的场景，由无法通过综合业务系统客户端完成指令确认操作的结算一方加盖自身公章或预留</w:t>
      </w:r>
      <w:r>
        <w:rPr>
          <w:rFonts w:hint="eastAsia"/>
          <w:lang w:eastAsia="zh-CN"/>
        </w:rPr>
        <w:t>的结算业务</w:t>
      </w:r>
      <w:r>
        <w:rPr>
          <w:rFonts w:hint="eastAsia"/>
        </w:rPr>
        <w:t>印鉴章</w:t>
      </w:r>
      <w:r>
        <w:rPr>
          <w:rStyle w:val="22"/>
        </w:rPr>
        <w:footnoteReference w:id="6"/>
      </w:r>
      <w:r>
        <w:rPr>
          <w:rFonts w:hint="eastAsia"/>
        </w:rPr>
        <w:t>后，通过电子邮件方式将相关业务应急指令书PDF格式盖章扫描件发送至上海清算所运营部。各类业务应急的要求概述如下：</w:t>
      </w:r>
    </w:p>
    <w:p w14:paraId="0B87F350">
      <w:pPr>
        <w:pStyle w:val="32"/>
        <w:keepNext w:val="0"/>
        <w:keepLines w:val="0"/>
        <w:widowControl/>
        <w:topLinePunct/>
        <w:ind w:firstLine="640"/>
        <w:rPr>
          <w:b w:val="0"/>
          <w:bCs w:val="0"/>
          <w:lang w:val="en-US"/>
        </w:rPr>
      </w:pPr>
      <w:bookmarkStart w:id="97" w:name="_Toc887146256"/>
      <w:bookmarkStart w:id="98" w:name="_Toc1610107197"/>
      <w:bookmarkStart w:id="99" w:name="_Toc229664019"/>
      <w:bookmarkStart w:id="100" w:name="_Toc482469358"/>
      <w:r>
        <w:rPr>
          <w:b w:val="0"/>
          <w:bCs w:val="0"/>
        </w:rPr>
        <w:t>3.1</w:t>
      </w:r>
      <w:r>
        <w:rPr>
          <w:rFonts w:hint="eastAsia"/>
          <w:b w:val="0"/>
          <w:bCs w:val="0"/>
        </w:rPr>
        <w:t>回购</w:t>
      </w:r>
      <w:r>
        <w:rPr>
          <w:rFonts w:hint="eastAsia"/>
          <w:b w:val="0"/>
          <w:bCs w:val="0"/>
          <w:lang w:val="en-US"/>
        </w:rPr>
        <w:t>成交数据指令确认操作应急</w:t>
      </w:r>
      <w:bookmarkEnd w:id="97"/>
      <w:bookmarkEnd w:id="98"/>
      <w:bookmarkEnd w:id="99"/>
      <w:bookmarkEnd w:id="100"/>
    </w:p>
    <w:p w14:paraId="6F3D913A">
      <w:pPr>
        <w:ind w:firstLine="640"/>
        <w:jc w:val="both"/>
      </w:pPr>
      <w:r>
        <w:rPr>
          <w:rFonts w:hint="eastAsia"/>
        </w:rPr>
        <w:t>因网络、系统或其他原因，质押式回购、买断式回购结算</w:t>
      </w:r>
      <w:r>
        <w:t>双方任一方</w:t>
      </w:r>
      <w:r>
        <w:rPr>
          <w:rFonts w:hint="eastAsia"/>
        </w:rPr>
        <w:t>无法及时通过综合业务系统客户端对回购成交数据进行指令确认的，可根据上海清算所《债券全额结算业务应急操作须知》</w:t>
      </w:r>
      <w:r>
        <w:rPr>
          <w:rStyle w:val="22"/>
        </w:rPr>
        <w:footnoteReference w:id="7"/>
      </w:r>
      <w:r>
        <w:rPr>
          <w:rFonts w:hint="eastAsia"/>
        </w:rPr>
        <w:t>要求在不晚于回购首期结算日16:30之前，通过电子邮件方式向上海清算所运营部提交《二级市场交易确认应急指令书》</w:t>
      </w:r>
      <w:r>
        <w:rPr>
          <w:rStyle w:val="22"/>
        </w:rPr>
        <w:footnoteReference w:id="8"/>
      </w:r>
      <w:r>
        <w:rPr>
          <w:rFonts w:hint="eastAsia"/>
        </w:rPr>
        <w:t>及该笔回购对应《同业拆借中心成交单》PDF格式盖章扫描件办理成交数据指令确认的应急操作。</w:t>
      </w:r>
    </w:p>
    <w:p w14:paraId="6C177C28">
      <w:pPr>
        <w:pStyle w:val="32"/>
        <w:keepNext w:val="0"/>
        <w:keepLines w:val="0"/>
        <w:widowControl/>
        <w:topLinePunct/>
        <w:ind w:firstLine="640"/>
        <w:rPr>
          <w:b w:val="0"/>
          <w:bCs w:val="0"/>
          <w:lang w:val="en-US"/>
        </w:rPr>
      </w:pPr>
      <w:bookmarkStart w:id="101" w:name="_Toc1339541987"/>
      <w:bookmarkStart w:id="102" w:name="_Toc1546446678"/>
      <w:bookmarkStart w:id="103" w:name="_Toc229664020"/>
      <w:bookmarkStart w:id="104" w:name="_Toc788825093"/>
      <w:r>
        <w:rPr>
          <w:b w:val="0"/>
          <w:bCs w:val="0"/>
        </w:rPr>
        <w:t>3.2</w:t>
      </w:r>
      <w:r>
        <w:rPr>
          <w:rFonts w:hint="eastAsia"/>
          <w:b w:val="0"/>
          <w:bCs w:val="0"/>
        </w:rPr>
        <w:t>质押式回购</w:t>
      </w:r>
      <w:r>
        <w:rPr>
          <w:rFonts w:hint="eastAsia"/>
          <w:b w:val="0"/>
          <w:bCs w:val="0"/>
          <w:lang w:val="en-US"/>
        </w:rPr>
        <w:t>存续期质押券置换操作应急</w:t>
      </w:r>
      <w:bookmarkEnd w:id="101"/>
      <w:bookmarkEnd w:id="102"/>
      <w:bookmarkEnd w:id="103"/>
      <w:bookmarkEnd w:id="104"/>
    </w:p>
    <w:p w14:paraId="3389695F">
      <w:pPr>
        <w:ind w:firstLine="640"/>
        <w:jc w:val="both"/>
      </w:pPr>
      <w:r>
        <w:rPr>
          <w:rFonts w:hint="eastAsia"/>
        </w:rPr>
        <w:t>因网络、系统或其他原因，</w:t>
      </w:r>
      <w:r>
        <w:t>若</w:t>
      </w:r>
      <w:r>
        <w:rPr>
          <w:rFonts w:hint="eastAsia"/>
        </w:rPr>
        <w:t>质押式回购结算</w:t>
      </w:r>
      <w:r>
        <w:t>双方任一方</w:t>
      </w:r>
      <w:r>
        <w:rPr>
          <w:rFonts w:hint="eastAsia"/>
        </w:rPr>
        <w:t>无法及时通过综合业务系统客户端完成质押式回购存续期质押券置换指令发起或确认的，可根据《债券全额结算业务应急操作须知》相关要求在不晚于办理质押券置换操作当日16:30之前，通过电子邮件方式向上海清算所运营部提交《抵押品调整应急指令书》</w:t>
      </w:r>
      <w:r>
        <w:rPr>
          <w:rStyle w:val="22"/>
        </w:rPr>
        <w:footnoteReference w:id="9"/>
      </w:r>
      <w:r>
        <w:rPr>
          <w:rFonts w:hint="eastAsia"/>
        </w:rPr>
        <w:t>（加盖公章或预留印鉴）方式办理。</w:t>
      </w:r>
    </w:p>
    <w:p w14:paraId="4C42E765">
      <w:pPr>
        <w:ind w:firstLine="640"/>
        <w:jc w:val="both"/>
      </w:pPr>
      <w:r>
        <w:rPr>
          <w:rFonts w:hint="eastAsia"/>
        </w:rPr>
        <w:t>对于质押券置换指令发起操作的应急，结算双方需共同在《抵押品调整应急指令书》上加盖公章或预留印鉴后，由回购结算任一方将</w:t>
      </w:r>
      <w:r>
        <w:rPr>
          <w:rFonts w:hint="eastAsia"/>
          <w:b w:val="0"/>
          <w:bCs/>
        </w:rPr>
        <w:t>已加盖结算双方公章或预留印鉴</w:t>
      </w:r>
      <w:r>
        <w:rPr>
          <w:rFonts w:hint="eastAsia"/>
        </w:rPr>
        <w:t>的《抵押品调整应急指令书》PDF格式盖章扫描件，通过电子邮件方式发送至上海清算所运营部。</w:t>
      </w:r>
    </w:p>
    <w:p w14:paraId="1280C8AE">
      <w:pPr>
        <w:ind w:firstLine="640"/>
        <w:jc w:val="both"/>
      </w:pPr>
      <w:r>
        <w:rPr>
          <w:rFonts w:hint="eastAsia"/>
        </w:rPr>
        <w:t>对于质押券置换指令确认操作的应急，由无法通过综合业务系统客户端完成质押券置换指令确认操作的结算一方在《抵押品调整应急指令书》</w:t>
      </w:r>
      <w:r>
        <w:rPr>
          <w:rFonts w:hint="eastAsia"/>
          <w:b w:val="0"/>
          <w:bCs/>
        </w:rPr>
        <w:t>加盖自身公章或预留印鉴后，</w:t>
      </w:r>
      <w:r>
        <w:rPr>
          <w:rFonts w:hint="eastAsia"/>
        </w:rPr>
        <w:t>通过电子邮件方式将相关业务应急指令书PDF格式盖章扫描件发送至上海清算所运营部。</w:t>
      </w:r>
    </w:p>
    <w:p w14:paraId="1A142C1A">
      <w:pPr>
        <w:pStyle w:val="32"/>
        <w:keepNext w:val="0"/>
        <w:keepLines w:val="0"/>
        <w:widowControl/>
        <w:topLinePunct/>
        <w:ind w:firstLine="640"/>
        <w:rPr>
          <w:b w:val="0"/>
          <w:bCs w:val="0"/>
          <w:lang w:val="en-US"/>
        </w:rPr>
      </w:pPr>
      <w:bookmarkStart w:id="105" w:name="_Toc670438564"/>
      <w:bookmarkStart w:id="106" w:name="_Toc229664021"/>
      <w:bookmarkStart w:id="107" w:name="_Toc225201982"/>
      <w:r>
        <w:rPr>
          <w:b w:val="0"/>
          <w:bCs w:val="0"/>
        </w:rPr>
        <w:t>3.</w:t>
      </w:r>
      <w:r>
        <w:rPr>
          <w:b w:val="0"/>
          <w:bCs w:val="0"/>
          <w:lang w:val="en-US"/>
        </w:rPr>
        <w:t>3买断式回购到期现金交割操作应急</w:t>
      </w:r>
      <w:bookmarkEnd w:id="105"/>
      <w:bookmarkEnd w:id="106"/>
      <w:bookmarkEnd w:id="107"/>
    </w:p>
    <w:p w14:paraId="762A085C">
      <w:pPr>
        <w:ind w:firstLine="640"/>
        <w:jc w:val="both"/>
      </w:pPr>
      <w:r>
        <w:rPr>
          <w:rFonts w:hint="eastAsia"/>
        </w:rPr>
        <w:t>因网络、系统或其他原因，</w:t>
      </w:r>
      <w:r>
        <w:t>若</w:t>
      </w:r>
      <w:r>
        <w:rPr>
          <w:rFonts w:hint="eastAsia"/>
        </w:rPr>
        <w:t>买断式回购结算</w:t>
      </w:r>
      <w:r>
        <w:t>双方任一方</w:t>
      </w:r>
      <w:r>
        <w:rPr>
          <w:rFonts w:hint="eastAsia"/>
        </w:rPr>
        <w:t>无法及时通过综合业务系统客户端完成买断式回购到期现金交割指令发起或确认操作的，应在不晚于现金交割指令发起当日16:30之前，通过电子邮件方式向上海清算所运营部提交《到期结算现金交割业务应急指令书》（附件2）方式办理。</w:t>
      </w:r>
    </w:p>
    <w:p w14:paraId="5FFA9FC1">
      <w:pPr>
        <w:ind w:firstLine="640"/>
        <w:jc w:val="both"/>
        <w:rPr>
          <w:b w:val="0"/>
          <w:bCs w:val="0"/>
        </w:rPr>
      </w:pPr>
      <w:r>
        <w:rPr>
          <w:rFonts w:hint="eastAsia"/>
        </w:rPr>
        <w:t>对于买断式回购到期现金交割指令发起操作的应急，结算双方需共同在《到期结算现金交割业务应急指令书》上加盖公章或预</w:t>
      </w:r>
      <w:r>
        <w:rPr>
          <w:rFonts w:hint="eastAsia"/>
          <w:b w:val="0"/>
          <w:bCs w:val="0"/>
        </w:rPr>
        <w:t>留印鉴后，由结算任一方将已加盖结算双方公章或预留印鉴的《到期结算现金交割业务应急指令书》PDF格式盖章扫描件，通过电子邮件方式发送至上海清算所运营部。</w:t>
      </w:r>
    </w:p>
    <w:p w14:paraId="699F8447">
      <w:pPr>
        <w:ind w:firstLine="640"/>
        <w:jc w:val="both"/>
      </w:pPr>
      <w:r>
        <w:rPr>
          <w:rFonts w:hint="eastAsia"/>
          <w:b w:val="0"/>
          <w:bCs w:val="0"/>
        </w:rPr>
        <w:t>对于买断式回购到期现金交割指令确认操作的应急，由无法通过综合业务系统客户端完成到期现金交割指令确认操作的结算一方在《到期结算现金交割业务应急指令书》加盖自身公章或预留印鉴后，</w:t>
      </w:r>
      <w:r>
        <w:rPr>
          <w:rFonts w:hint="eastAsia"/>
        </w:rPr>
        <w:t>通过电子邮件方式将相关业务应急指令书PDF格式盖章扫描件发送至上海清算所运营部。</w:t>
      </w:r>
      <w:r>
        <w:br w:type="page"/>
      </w:r>
    </w:p>
    <w:p w14:paraId="10CACA9A">
      <w:pPr>
        <w:pStyle w:val="32"/>
        <w:keepNext w:val="0"/>
        <w:keepLines w:val="0"/>
        <w:widowControl/>
        <w:topLinePunct/>
        <w:ind w:firstLine="640"/>
        <w:rPr>
          <w:b w:val="0"/>
          <w:bCs w:val="0"/>
          <w:lang w:val="en-US"/>
        </w:rPr>
      </w:pPr>
      <w:bookmarkStart w:id="108" w:name="_Toc222733656"/>
      <w:bookmarkStart w:id="109" w:name="_Toc731809564"/>
      <w:bookmarkStart w:id="110" w:name="_Toc229664022"/>
      <w:bookmarkStart w:id="111" w:name="_Toc279190100"/>
      <w:r>
        <w:rPr>
          <w:b w:val="0"/>
          <w:bCs w:val="0"/>
        </w:rPr>
        <w:t>3.4</w:t>
      </w:r>
      <w:r>
        <w:rPr>
          <w:rFonts w:hint="eastAsia"/>
          <w:b w:val="0"/>
          <w:bCs w:val="0"/>
        </w:rPr>
        <w:t>质押式回购</w:t>
      </w:r>
      <w:r>
        <w:rPr>
          <w:rFonts w:hint="eastAsia"/>
          <w:b w:val="0"/>
          <w:bCs w:val="0"/>
          <w:lang w:val="en-US"/>
        </w:rPr>
        <w:t>到期逾期返售操作应急</w:t>
      </w:r>
      <w:bookmarkEnd w:id="108"/>
      <w:bookmarkEnd w:id="109"/>
      <w:bookmarkEnd w:id="110"/>
      <w:bookmarkEnd w:id="111"/>
    </w:p>
    <w:p w14:paraId="3C606748">
      <w:pPr>
        <w:ind w:firstLine="640"/>
        <w:jc w:val="both"/>
      </w:pPr>
      <w:r>
        <w:rPr>
          <w:rFonts w:hint="eastAsia"/>
        </w:rPr>
        <w:t>因网络、系统或其他原因，</w:t>
      </w:r>
      <w:r>
        <w:t>若</w:t>
      </w:r>
      <w:r>
        <w:rPr>
          <w:rFonts w:hint="eastAsia"/>
        </w:rPr>
        <w:t>质押式回购结算</w:t>
      </w:r>
      <w:r>
        <w:t>双方任一方</w:t>
      </w:r>
      <w:r>
        <w:rPr>
          <w:rFonts w:hint="eastAsia"/>
        </w:rPr>
        <w:t>无法及时通过综合业务系统客户端完成质押式回购到期逾期返售指令发起或确认的，可根据《债券全额结算业务应急操作须知》相关要求，在不晚于逾期返售指令发起当日16:30之前，通过电子邮件方式向上海清算所运营部提交《质押式回购逾期返售应急指令书》</w:t>
      </w:r>
      <w:r>
        <w:rPr>
          <w:rStyle w:val="22"/>
        </w:rPr>
        <w:footnoteReference w:id="10"/>
      </w:r>
      <w:r>
        <w:rPr>
          <w:rFonts w:hint="eastAsia"/>
        </w:rPr>
        <w:t>（加盖公章或预留印鉴）PDF格式盖章扫描件方式办理。</w:t>
      </w:r>
    </w:p>
    <w:p w14:paraId="2A9550AE">
      <w:pPr>
        <w:ind w:firstLine="640"/>
        <w:jc w:val="both"/>
        <w:rPr>
          <w:b w:val="0"/>
          <w:bCs/>
        </w:rPr>
      </w:pPr>
      <w:r>
        <w:rPr>
          <w:rFonts w:hint="eastAsia"/>
        </w:rPr>
        <w:t>对于质押式回购到期逾期返售指令发起操作的应急，结算双方需共同在《质押式回购逾期返售应急指令书》上加盖公章或预留印鉴后，由结算任一方将</w:t>
      </w:r>
      <w:r>
        <w:rPr>
          <w:rFonts w:hint="eastAsia"/>
          <w:b w:val="0"/>
          <w:bCs/>
        </w:rPr>
        <w:t>已加盖结算双方公章或预留印鉴的《质押式回购逾期返售应急指令书》PDF格式盖章扫描件，通过电子邮件方式发送至上海清算所运营部。</w:t>
      </w:r>
    </w:p>
    <w:p w14:paraId="325E55CA">
      <w:pPr>
        <w:ind w:firstLine="640"/>
        <w:jc w:val="both"/>
      </w:pPr>
      <w:r>
        <w:rPr>
          <w:rFonts w:hint="eastAsia"/>
          <w:b w:val="0"/>
          <w:bCs/>
        </w:rPr>
        <w:t>对于质押式回购到期逾期返售指令确认操作的应急，由无法通过综合业务系统客户端完成到期逾期返售指令确认操作的结算一方在《质押式回购逾期返售应急指令书》加盖自身公章或预留印鉴后，通过电子邮件方式将相关业务</w:t>
      </w:r>
      <w:r>
        <w:rPr>
          <w:rFonts w:hint="eastAsia"/>
        </w:rPr>
        <w:t>应急指令书PDF格式盖章扫描件发送至上海清算所运营部。</w:t>
      </w:r>
    </w:p>
    <w:p w14:paraId="10B34C7B">
      <w:pPr>
        <w:ind w:firstLine="640"/>
        <w:jc w:val="both"/>
      </w:pPr>
    </w:p>
    <w:p w14:paraId="47032AA1">
      <w:pPr>
        <w:ind w:firstLine="640"/>
        <w:jc w:val="both"/>
      </w:pPr>
    </w:p>
    <w:p w14:paraId="10B19BE9">
      <w:pPr>
        <w:ind w:firstLine="640"/>
        <w:jc w:val="both"/>
      </w:pPr>
    </w:p>
    <w:p w14:paraId="1D07D037">
      <w:pPr>
        <w:ind w:firstLine="640"/>
        <w:jc w:val="both"/>
      </w:pPr>
    </w:p>
    <w:p w14:paraId="383FDFAD">
      <w:pPr>
        <w:pStyle w:val="31"/>
        <w:keepNext w:val="0"/>
        <w:keepLines w:val="0"/>
        <w:widowControl/>
        <w:topLinePunct/>
      </w:pPr>
      <w:bookmarkStart w:id="112" w:name="_Toc560250937"/>
      <w:bookmarkStart w:id="113" w:name="_Toc229664023"/>
      <w:bookmarkStart w:id="114" w:name="_Toc643106783"/>
      <w:bookmarkStart w:id="115" w:name="_Toc600505471"/>
      <w:r>
        <w:rPr>
          <w:rFonts w:hint="eastAsia"/>
        </w:rPr>
        <w:t>第四章 附件表单</w:t>
      </w:r>
      <w:bookmarkEnd w:id="112"/>
      <w:bookmarkEnd w:id="113"/>
      <w:bookmarkEnd w:id="114"/>
      <w:bookmarkEnd w:id="115"/>
    </w:p>
    <w:p w14:paraId="62273866">
      <w:pPr>
        <w:ind w:left="1920" w:leftChars="200" w:hanging="1280" w:hangingChars="400"/>
        <w:jc w:val="both"/>
      </w:pPr>
      <w:r>
        <w:t>附件</w:t>
      </w:r>
      <w:r>
        <w:rPr>
          <w:rFonts w:hint="eastAsia"/>
        </w:rPr>
        <w:t>：1.回购到期提前终止申请表</w:t>
      </w:r>
    </w:p>
    <w:p w14:paraId="43C9FC60">
      <w:pPr>
        <w:ind w:left="1920" w:leftChars="200" w:hanging="1280" w:hangingChars="400"/>
        <w:jc w:val="both"/>
      </w:pPr>
      <w:r>
        <w:rPr>
          <w:rFonts w:hint="eastAsia"/>
        </w:rPr>
        <w:t xml:space="preserve">      2.到期结算现金交割业务应急指令书</w:t>
      </w:r>
    </w:p>
    <w:p w14:paraId="0AEB9D4D">
      <w:pPr>
        <w:pStyle w:val="32"/>
        <w:keepNext w:val="0"/>
        <w:keepLines w:val="0"/>
        <w:widowControl/>
        <w:topLinePunct/>
        <w:ind w:firstLine="0" w:firstLineChars="0"/>
        <w:rPr>
          <w:rFonts w:ascii="仿宋" w:hAnsi="仿宋" w:eastAsia="仿宋"/>
          <w:bCs w:val="0"/>
        </w:rPr>
      </w:pPr>
      <w:r>
        <w:rPr>
          <w:rFonts w:ascii="仿宋" w:hAnsi="仿宋" w:eastAsia="仿宋"/>
        </w:rPr>
        <w:br w:type="page"/>
      </w:r>
      <w:bookmarkStart w:id="116" w:name="_Toc1509022104"/>
      <w:bookmarkStart w:id="117" w:name="_Toc229664024"/>
      <w:bookmarkStart w:id="118" w:name="_Toc1289246239"/>
      <w:bookmarkStart w:id="119" w:name="_Toc1920753935"/>
      <w:r>
        <w:rPr>
          <w:rFonts w:ascii="仿宋" w:hAnsi="仿宋" w:eastAsia="仿宋"/>
          <w:bCs w:val="0"/>
        </w:rPr>
        <w:t>附件</w:t>
      </w:r>
      <w:bookmarkEnd w:id="116"/>
      <w:bookmarkEnd w:id="117"/>
      <w:r>
        <w:rPr>
          <w:rFonts w:ascii="仿宋" w:hAnsi="仿宋" w:eastAsia="仿宋"/>
          <w:bCs w:val="0"/>
        </w:rPr>
        <w:t>1</w:t>
      </w:r>
      <w:bookmarkEnd w:id="118"/>
      <w:bookmarkEnd w:id="119"/>
    </w:p>
    <w:p w14:paraId="76CAB5BC">
      <w:pPr>
        <w:widowControl w:val="0"/>
        <w:spacing w:line="560" w:lineRule="exact"/>
        <w:ind w:firstLine="0" w:firstLineChars="0"/>
        <w:jc w:val="center"/>
        <w:rPr>
          <w:rFonts w:ascii="黑体" w:hAnsi="黑体" w:eastAsia="黑体"/>
          <w:snapToGrid/>
          <w:kern w:val="2"/>
          <w:sz w:val="36"/>
          <w:szCs w:val="36"/>
        </w:rPr>
      </w:pPr>
      <w:r>
        <w:rPr>
          <w:rFonts w:hint="eastAsia" w:ascii="黑体" w:hAnsi="黑体" w:eastAsia="黑体"/>
          <w:snapToGrid/>
          <w:kern w:val="2"/>
          <w:sz w:val="36"/>
          <w:szCs w:val="36"/>
        </w:rPr>
        <w:t>银行间市场清算所股份有限公司</w:t>
      </w:r>
    </w:p>
    <w:p w14:paraId="2E662E76">
      <w:pPr>
        <w:widowControl w:val="0"/>
        <w:spacing w:line="560" w:lineRule="exact"/>
        <w:ind w:firstLine="0" w:firstLineChars="0"/>
        <w:jc w:val="center"/>
        <w:rPr>
          <w:rFonts w:ascii="黑体" w:hAnsi="黑体" w:eastAsia="黑体"/>
          <w:snapToGrid/>
          <w:kern w:val="2"/>
          <w:sz w:val="36"/>
          <w:szCs w:val="36"/>
        </w:rPr>
      </w:pPr>
      <w:r>
        <w:rPr>
          <w:rFonts w:hint="eastAsia" w:ascii="黑体" w:hAnsi="黑体" w:eastAsia="黑体"/>
          <w:snapToGrid/>
          <w:kern w:val="2"/>
          <w:sz w:val="36"/>
          <w:szCs w:val="36"/>
        </w:rPr>
        <w:t>回购到期提前终止申请表</w:t>
      </w:r>
    </w:p>
    <w:tbl>
      <w:tblPr>
        <w:tblStyle w:val="18"/>
        <w:tblpPr w:leftFromText="180" w:rightFromText="180" w:vertAnchor="text" w:horzAnchor="margin" w:tblpXSpec="center" w:tblpY="80"/>
        <w:tblOverlap w:val="never"/>
        <w:tblW w:w="61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1840"/>
        <w:gridCol w:w="5246"/>
      </w:tblGrid>
      <w:tr w14:paraId="1280C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left w:val="single" w:color="auto" w:sz="4" w:space="0"/>
              <w:bottom w:val="single" w:color="auto" w:sz="4" w:space="0"/>
              <w:right w:val="single" w:color="auto" w:sz="4" w:space="0"/>
            </w:tcBorders>
            <w:vAlign w:val="center"/>
          </w:tcPr>
          <w:p w14:paraId="1DC980F6">
            <w:pPr>
              <w:widowControl w:val="0"/>
              <w:spacing w:line="360" w:lineRule="exact"/>
              <w:ind w:firstLine="0" w:firstLineChars="0"/>
              <w:jc w:val="both"/>
              <w:rPr>
                <w:rFonts w:hAnsi="仿宋"/>
                <w:b/>
                <w:bCs/>
                <w:snapToGrid/>
                <w:kern w:val="2"/>
                <w:sz w:val="24"/>
                <w:szCs w:val="22"/>
              </w:rPr>
            </w:pPr>
            <w:r>
              <w:rPr>
                <w:rFonts w:hint="eastAsia" w:hAnsi="仿宋"/>
                <w:b/>
                <w:bCs/>
                <w:snapToGrid/>
                <w:kern w:val="2"/>
                <w:sz w:val="24"/>
                <w:szCs w:val="22"/>
              </w:rPr>
              <w:t>正回购方账户信息：</w:t>
            </w:r>
          </w:p>
        </w:tc>
      </w:tr>
      <w:tr w14:paraId="628BF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3FD47E3A">
            <w:pPr>
              <w:widowControl w:val="0"/>
              <w:spacing w:line="240" w:lineRule="auto"/>
              <w:ind w:firstLine="0" w:firstLineChars="0"/>
              <w:jc w:val="both"/>
              <w:rPr>
                <w:rFonts w:hAnsi="仿宋"/>
                <w:sz w:val="24"/>
                <w:szCs w:val="24"/>
                <w:lang w:val="en-GB"/>
              </w:rPr>
            </w:pPr>
            <w:r>
              <w:rPr>
                <w:rFonts w:hint="eastAsia" w:hAnsi="仿宋"/>
                <w:sz w:val="24"/>
                <w:szCs w:val="24"/>
                <w:lang w:val="en-GB"/>
              </w:rPr>
              <w:t>上海清算所债券账户账号</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0FE1FEF3">
            <w:pPr>
              <w:widowControl w:val="0"/>
              <w:spacing w:line="360" w:lineRule="exact"/>
              <w:ind w:firstLine="0" w:firstLineChars="0"/>
              <w:jc w:val="both"/>
              <w:rPr>
                <w:rFonts w:hAnsi="仿宋"/>
                <w:bCs/>
                <w:snapToGrid/>
                <w:kern w:val="2"/>
                <w:sz w:val="24"/>
                <w:szCs w:val="22"/>
              </w:rPr>
            </w:pPr>
          </w:p>
        </w:tc>
      </w:tr>
      <w:tr w14:paraId="07D03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6F31B7F0">
            <w:pPr>
              <w:widowControl w:val="0"/>
              <w:spacing w:line="240" w:lineRule="auto"/>
              <w:ind w:firstLine="0" w:firstLineChars="0"/>
              <w:jc w:val="both"/>
              <w:rPr>
                <w:rFonts w:hAnsi="仿宋"/>
                <w:sz w:val="24"/>
                <w:szCs w:val="24"/>
                <w:lang w:val="en-GB"/>
              </w:rPr>
            </w:pPr>
            <w:r>
              <w:rPr>
                <w:rFonts w:hint="eastAsia" w:hAnsi="仿宋"/>
                <w:sz w:val="24"/>
                <w:szCs w:val="24"/>
                <w:lang w:val="en-GB"/>
              </w:rPr>
              <w:t>上海清算所债券账户全称</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481FBDA8">
            <w:pPr>
              <w:widowControl w:val="0"/>
              <w:spacing w:line="360" w:lineRule="exact"/>
              <w:ind w:firstLine="0" w:firstLineChars="0"/>
              <w:jc w:val="both"/>
              <w:rPr>
                <w:rFonts w:hAnsi="仿宋"/>
                <w:bCs/>
                <w:snapToGrid/>
                <w:kern w:val="2"/>
                <w:sz w:val="24"/>
                <w:szCs w:val="22"/>
              </w:rPr>
            </w:pPr>
          </w:p>
        </w:tc>
      </w:tr>
      <w:tr w14:paraId="5BFA3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797CD8CF">
            <w:pPr>
              <w:widowControl w:val="0"/>
              <w:spacing w:line="360" w:lineRule="exact"/>
              <w:ind w:firstLine="0" w:firstLineChars="0"/>
              <w:jc w:val="both"/>
              <w:rPr>
                <w:rFonts w:hAnsi="仿宋"/>
                <w:b/>
                <w:bCs/>
                <w:snapToGrid/>
                <w:kern w:val="2"/>
                <w:sz w:val="24"/>
                <w:szCs w:val="22"/>
              </w:rPr>
            </w:pPr>
            <w:r>
              <w:rPr>
                <w:rFonts w:hint="eastAsia" w:hAnsi="仿宋"/>
                <w:b/>
                <w:bCs/>
                <w:snapToGrid/>
                <w:kern w:val="2"/>
                <w:sz w:val="24"/>
                <w:szCs w:val="22"/>
              </w:rPr>
              <w:t>逆回购方账户信息：</w:t>
            </w:r>
          </w:p>
        </w:tc>
      </w:tr>
      <w:tr w14:paraId="11D8C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0CCE22A0">
            <w:pPr>
              <w:widowControl w:val="0"/>
              <w:spacing w:line="240" w:lineRule="auto"/>
              <w:ind w:firstLine="0" w:firstLineChars="0"/>
              <w:jc w:val="both"/>
              <w:rPr>
                <w:rFonts w:hAnsi="仿宋"/>
                <w:sz w:val="24"/>
                <w:szCs w:val="24"/>
                <w:lang w:val="en-GB"/>
              </w:rPr>
            </w:pPr>
            <w:r>
              <w:rPr>
                <w:rFonts w:hint="eastAsia" w:hAnsi="仿宋"/>
                <w:sz w:val="24"/>
                <w:szCs w:val="24"/>
                <w:lang w:val="en-GB"/>
              </w:rPr>
              <w:t>上海清算所债券账户账号</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19065AA6">
            <w:pPr>
              <w:widowControl w:val="0"/>
              <w:spacing w:line="360" w:lineRule="exact"/>
              <w:ind w:firstLine="0" w:firstLineChars="0"/>
              <w:jc w:val="both"/>
              <w:rPr>
                <w:rFonts w:hAnsi="仿宋"/>
                <w:bCs/>
                <w:snapToGrid/>
                <w:kern w:val="2"/>
                <w:sz w:val="24"/>
                <w:szCs w:val="22"/>
              </w:rPr>
            </w:pPr>
          </w:p>
        </w:tc>
      </w:tr>
      <w:tr w14:paraId="50532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746CEC12">
            <w:pPr>
              <w:widowControl w:val="0"/>
              <w:spacing w:line="240" w:lineRule="auto"/>
              <w:ind w:firstLine="0" w:firstLineChars="0"/>
              <w:jc w:val="both"/>
              <w:rPr>
                <w:rFonts w:hAnsi="仿宋"/>
                <w:sz w:val="24"/>
                <w:szCs w:val="24"/>
                <w:lang w:val="en-GB"/>
              </w:rPr>
            </w:pPr>
            <w:r>
              <w:rPr>
                <w:rFonts w:hint="eastAsia" w:hAnsi="仿宋"/>
                <w:sz w:val="24"/>
                <w:szCs w:val="24"/>
                <w:lang w:val="en-GB"/>
              </w:rPr>
              <w:t>上海清算所债券账户全称</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06778E2B">
            <w:pPr>
              <w:widowControl w:val="0"/>
              <w:spacing w:line="360" w:lineRule="exact"/>
              <w:ind w:firstLine="0" w:firstLineChars="0"/>
              <w:jc w:val="both"/>
              <w:rPr>
                <w:rFonts w:hAnsi="仿宋"/>
                <w:bCs/>
                <w:snapToGrid/>
                <w:kern w:val="2"/>
                <w:sz w:val="24"/>
                <w:szCs w:val="22"/>
              </w:rPr>
            </w:pPr>
          </w:p>
        </w:tc>
      </w:tr>
      <w:tr w14:paraId="39E03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tcBorders>
              <w:top w:val="single" w:color="auto" w:sz="4" w:space="0"/>
              <w:left w:val="single" w:color="auto" w:sz="4" w:space="0"/>
              <w:bottom w:val="single" w:color="auto" w:sz="4" w:space="0"/>
              <w:right w:val="single" w:color="auto" w:sz="4" w:space="0"/>
            </w:tcBorders>
            <w:vAlign w:val="center"/>
          </w:tcPr>
          <w:p w14:paraId="6DF78A89">
            <w:pPr>
              <w:widowControl w:val="0"/>
              <w:spacing w:line="360" w:lineRule="exact"/>
              <w:ind w:firstLine="0" w:firstLineChars="0"/>
              <w:jc w:val="center"/>
              <w:rPr>
                <w:rFonts w:hAnsi="仿宋"/>
                <w:b/>
                <w:bCs/>
                <w:snapToGrid/>
                <w:kern w:val="2"/>
                <w:sz w:val="24"/>
                <w:szCs w:val="22"/>
              </w:rPr>
            </w:pPr>
            <w:r>
              <w:rPr>
                <w:rFonts w:hAnsi="仿宋"/>
                <w:b/>
                <w:bCs/>
                <w:snapToGrid/>
                <w:kern w:val="2"/>
                <w:sz w:val="24"/>
                <w:szCs w:val="22"/>
              </w:rPr>
              <w:t>到期结算提前终止相关信息</w:t>
            </w:r>
          </w:p>
        </w:tc>
      </w:tr>
      <w:tr w14:paraId="4B803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2754A0BD">
            <w:pPr>
              <w:widowControl w:val="0"/>
              <w:spacing w:line="360" w:lineRule="exact"/>
              <w:ind w:firstLine="0" w:firstLineChars="0"/>
              <w:rPr>
                <w:rFonts w:hAnsi="仿宋"/>
                <w:bCs/>
                <w:snapToGrid/>
                <w:kern w:val="2"/>
                <w:sz w:val="24"/>
                <w:szCs w:val="22"/>
              </w:rPr>
            </w:pPr>
            <w:r>
              <w:rPr>
                <w:rFonts w:hint="eastAsia" w:hAnsi="仿宋"/>
                <w:bCs/>
                <w:snapToGrid/>
                <w:kern w:val="2"/>
                <w:sz w:val="24"/>
                <w:szCs w:val="22"/>
              </w:rPr>
              <w:t>外汇交易中心成交</w:t>
            </w:r>
            <w:r>
              <w:rPr>
                <w:rFonts w:hAnsi="仿宋"/>
                <w:bCs/>
                <w:snapToGrid/>
                <w:kern w:val="2"/>
                <w:sz w:val="24"/>
                <w:szCs w:val="22"/>
              </w:rPr>
              <w:t>编号</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5FDF96A3">
            <w:pPr>
              <w:widowControl w:val="0"/>
              <w:spacing w:line="360" w:lineRule="exact"/>
              <w:ind w:firstLine="0" w:firstLineChars="0"/>
              <w:jc w:val="both"/>
              <w:rPr>
                <w:rFonts w:hAnsi="仿宋"/>
                <w:bCs/>
                <w:snapToGrid/>
                <w:kern w:val="2"/>
                <w:sz w:val="24"/>
                <w:szCs w:val="22"/>
              </w:rPr>
            </w:pPr>
          </w:p>
        </w:tc>
      </w:tr>
      <w:tr w14:paraId="58C2F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4E898B55">
            <w:pPr>
              <w:widowControl w:val="0"/>
              <w:spacing w:line="360" w:lineRule="exact"/>
              <w:ind w:firstLine="0" w:firstLineChars="0"/>
              <w:rPr>
                <w:rFonts w:hAnsi="仿宋"/>
                <w:bCs/>
                <w:snapToGrid/>
                <w:kern w:val="2"/>
                <w:sz w:val="24"/>
                <w:szCs w:val="22"/>
              </w:rPr>
            </w:pPr>
            <w:r>
              <w:rPr>
                <w:rFonts w:hint="eastAsia" w:hAnsi="仿宋"/>
                <w:bCs/>
                <w:snapToGrid/>
                <w:kern w:val="2"/>
                <w:sz w:val="24"/>
                <w:szCs w:val="22"/>
              </w:rPr>
              <w:t>原到期结算金额（元）</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329A12A6">
            <w:pPr>
              <w:widowControl w:val="0"/>
              <w:spacing w:line="360" w:lineRule="exact"/>
              <w:ind w:firstLine="0" w:firstLineChars="0"/>
              <w:rPr>
                <w:rFonts w:hAnsi="仿宋"/>
                <w:bCs/>
                <w:snapToGrid/>
                <w:kern w:val="2"/>
                <w:sz w:val="24"/>
                <w:szCs w:val="22"/>
              </w:rPr>
            </w:pPr>
          </w:p>
        </w:tc>
      </w:tr>
      <w:tr w14:paraId="68FD1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71B96CF4">
            <w:pPr>
              <w:widowControl w:val="0"/>
              <w:spacing w:line="360" w:lineRule="exact"/>
              <w:ind w:firstLine="0" w:firstLineChars="0"/>
              <w:rPr>
                <w:rFonts w:hAnsi="仿宋"/>
                <w:bCs/>
                <w:snapToGrid/>
                <w:kern w:val="2"/>
                <w:sz w:val="24"/>
                <w:szCs w:val="22"/>
              </w:rPr>
            </w:pPr>
            <w:r>
              <w:rPr>
                <w:rFonts w:hint="eastAsia" w:hAnsi="仿宋"/>
                <w:bCs/>
                <w:snapToGrid/>
                <w:kern w:val="2"/>
                <w:sz w:val="24"/>
                <w:szCs w:val="22"/>
              </w:rPr>
              <w:t>到期结算日</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5EE942EF">
            <w:pPr>
              <w:widowControl w:val="0"/>
              <w:spacing w:line="360" w:lineRule="exact"/>
              <w:ind w:firstLine="0" w:firstLineChars="0"/>
              <w:jc w:val="both"/>
              <w:rPr>
                <w:rFonts w:hAnsi="仿宋"/>
                <w:bCs/>
                <w:snapToGrid/>
                <w:kern w:val="2"/>
                <w:sz w:val="24"/>
                <w:szCs w:val="22"/>
              </w:rPr>
            </w:pPr>
          </w:p>
        </w:tc>
      </w:tr>
      <w:tr w14:paraId="6342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7634FDE7">
            <w:pPr>
              <w:widowControl w:val="0"/>
              <w:spacing w:line="360" w:lineRule="exact"/>
              <w:ind w:firstLine="0" w:firstLineChars="0"/>
              <w:rPr>
                <w:rFonts w:hAnsi="仿宋"/>
                <w:bCs/>
                <w:snapToGrid/>
                <w:kern w:val="2"/>
                <w:sz w:val="24"/>
                <w:szCs w:val="22"/>
              </w:rPr>
            </w:pPr>
            <w:r>
              <w:rPr>
                <w:rFonts w:hint="eastAsia" w:hAnsi="仿宋"/>
                <w:bCs/>
                <w:snapToGrid/>
                <w:kern w:val="2"/>
                <w:sz w:val="24"/>
                <w:szCs w:val="22"/>
              </w:rPr>
              <w:t>计划的提前终止结算日</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462710F1">
            <w:pPr>
              <w:widowControl w:val="0"/>
              <w:spacing w:line="360" w:lineRule="exact"/>
              <w:ind w:firstLine="679" w:firstLineChars="283"/>
              <w:jc w:val="both"/>
              <w:rPr>
                <w:rFonts w:hAnsi="仿宋"/>
                <w:bCs/>
                <w:snapToGrid/>
                <w:kern w:val="2"/>
                <w:sz w:val="24"/>
                <w:szCs w:val="22"/>
              </w:rPr>
            </w:pPr>
            <w:r>
              <w:rPr>
                <w:rFonts w:hAnsi="仿宋"/>
                <w:bCs/>
                <w:snapToGrid/>
                <w:kern w:val="2"/>
                <w:sz w:val="24"/>
                <w:szCs w:val="22"/>
              </w:rPr>
              <w:t>年</w:t>
            </w:r>
            <w:r>
              <w:rPr>
                <w:rFonts w:hint="eastAsia" w:hAnsi="仿宋"/>
                <w:bCs/>
                <w:snapToGrid/>
                <w:kern w:val="2"/>
                <w:sz w:val="24"/>
                <w:szCs w:val="22"/>
              </w:rPr>
              <w:t xml:space="preserve">    </w:t>
            </w:r>
            <w:r>
              <w:rPr>
                <w:rFonts w:hAnsi="仿宋"/>
                <w:bCs/>
                <w:snapToGrid/>
                <w:kern w:val="2"/>
                <w:sz w:val="24"/>
                <w:szCs w:val="22"/>
              </w:rPr>
              <w:t xml:space="preserve"> </w:t>
            </w:r>
            <w:r>
              <w:rPr>
                <w:rFonts w:hint="eastAsia" w:hAnsi="仿宋"/>
                <w:bCs/>
                <w:snapToGrid/>
                <w:kern w:val="2"/>
                <w:sz w:val="24"/>
                <w:szCs w:val="22"/>
              </w:rPr>
              <w:t>月    日</w:t>
            </w:r>
          </w:p>
        </w:tc>
      </w:tr>
      <w:tr w14:paraId="5FFC2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11" w:type="pct"/>
            <w:tcBorders>
              <w:top w:val="single" w:color="auto" w:sz="4" w:space="0"/>
              <w:left w:val="single" w:color="auto" w:sz="4" w:space="0"/>
              <w:bottom w:val="single" w:color="auto" w:sz="4" w:space="0"/>
              <w:right w:val="single" w:color="auto" w:sz="4" w:space="0"/>
            </w:tcBorders>
            <w:vAlign w:val="center"/>
          </w:tcPr>
          <w:p w14:paraId="251DF921">
            <w:pPr>
              <w:widowControl w:val="0"/>
              <w:spacing w:line="360" w:lineRule="exact"/>
              <w:ind w:firstLine="0" w:firstLineChars="0"/>
              <w:rPr>
                <w:rFonts w:hAnsi="仿宋"/>
                <w:bCs/>
                <w:snapToGrid/>
                <w:kern w:val="2"/>
                <w:sz w:val="24"/>
                <w:szCs w:val="22"/>
              </w:rPr>
            </w:pPr>
            <w:r>
              <w:rPr>
                <w:rFonts w:hint="eastAsia" w:hAnsi="仿宋"/>
                <w:bCs/>
                <w:snapToGrid/>
                <w:kern w:val="2"/>
                <w:sz w:val="24"/>
                <w:szCs w:val="22"/>
              </w:rPr>
              <w:t>终止日结算金额（元）</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09D169EB">
            <w:pPr>
              <w:widowControl w:val="0"/>
              <w:spacing w:line="360" w:lineRule="exact"/>
              <w:ind w:firstLine="0" w:firstLineChars="0"/>
              <w:jc w:val="both"/>
              <w:rPr>
                <w:rFonts w:hAnsi="仿宋"/>
                <w:bCs/>
                <w:snapToGrid/>
                <w:kern w:val="2"/>
                <w:sz w:val="24"/>
                <w:szCs w:val="22"/>
              </w:rPr>
            </w:pPr>
          </w:p>
        </w:tc>
      </w:tr>
      <w:tr w14:paraId="11378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left w:val="single" w:color="auto" w:sz="4" w:space="0"/>
              <w:bottom w:val="single" w:color="auto" w:sz="4" w:space="0"/>
              <w:right w:val="single" w:color="auto" w:sz="4" w:space="0"/>
            </w:tcBorders>
            <w:vAlign w:val="center"/>
          </w:tcPr>
          <w:p w14:paraId="43110352">
            <w:pPr>
              <w:widowControl w:val="0"/>
              <w:spacing w:line="360" w:lineRule="exact"/>
              <w:ind w:firstLine="0" w:firstLineChars="0"/>
              <w:jc w:val="both"/>
              <w:rPr>
                <w:rFonts w:hAnsi="仿宋"/>
                <w:bCs/>
                <w:snapToGrid/>
                <w:kern w:val="2"/>
                <w:sz w:val="24"/>
                <w:szCs w:val="22"/>
              </w:rPr>
            </w:pPr>
            <w:r>
              <w:rPr>
                <w:rFonts w:hint="eastAsia" w:hAnsi="仿宋"/>
                <w:bCs/>
                <w:snapToGrid/>
                <w:kern w:val="2"/>
                <w:sz w:val="24"/>
                <w:szCs w:val="22"/>
              </w:rPr>
              <w:t>提前终止原因及相关情况说明</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274B0F77">
            <w:pPr>
              <w:widowControl w:val="0"/>
              <w:spacing w:line="360" w:lineRule="exact"/>
              <w:ind w:firstLine="0" w:firstLineChars="0"/>
              <w:rPr>
                <w:rFonts w:hAnsi="仿宋"/>
                <w:bCs/>
                <w:snapToGrid/>
                <w:kern w:val="2"/>
                <w:sz w:val="24"/>
                <w:szCs w:val="22"/>
              </w:rPr>
            </w:pPr>
          </w:p>
          <w:p w14:paraId="1341809C">
            <w:pPr>
              <w:widowControl w:val="0"/>
              <w:spacing w:line="360" w:lineRule="exact"/>
              <w:ind w:firstLine="0" w:firstLineChars="0"/>
              <w:rPr>
                <w:rFonts w:hAnsi="仿宋"/>
                <w:bCs/>
                <w:snapToGrid/>
                <w:kern w:val="2"/>
                <w:sz w:val="24"/>
                <w:szCs w:val="22"/>
              </w:rPr>
            </w:pPr>
          </w:p>
          <w:p w14:paraId="7EB5B634">
            <w:pPr>
              <w:widowControl w:val="0"/>
              <w:spacing w:line="360" w:lineRule="exact"/>
              <w:ind w:firstLine="0" w:firstLineChars="0"/>
              <w:rPr>
                <w:rFonts w:hAnsi="仿宋"/>
                <w:bCs/>
                <w:snapToGrid/>
                <w:kern w:val="2"/>
                <w:sz w:val="24"/>
                <w:szCs w:val="22"/>
              </w:rPr>
            </w:pPr>
          </w:p>
          <w:p w14:paraId="0A04C7F9">
            <w:pPr>
              <w:widowControl w:val="0"/>
              <w:spacing w:line="360" w:lineRule="exact"/>
              <w:ind w:firstLine="0" w:firstLineChars="0"/>
              <w:rPr>
                <w:rFonts w:hAnsi="仿宋"/>
                <w:bCs/>
                <w:snapToGrid/>
                <w:kern w:val="2"/>
                <w:sz w:val="24"/>
                <w:szCs w:val="22"/>
              </w:rPr>
            </w:pPr>
          </w:p>
          <w:p w14:paraId="3CDA3FC3">
            <w:pPr>
              <w:widowControl w:val="0"/>
              <w:spacing w:line="360" w:lineRule="exact"/>
              <w:ind w:firstLine="0" w:firstLineChars="0"/>
              <w:rPr>
                <w:rFonts w:hAnsi="仿宋"/>
                <w:bCs/>
                <w:snapToGrid/>
                <w:kern w:val="2"/>
                <w:sz w:val="24"/>
                <w:szCs w:val="22"/>
              </w:rPr>
            </w:pPr>
          </w:p>
          <w:p w14:paraId="495F934E">
            <w:pPr>
              <w:widowControl w:val="0"/>
              <w:spacing w:line="360" w:lineRule="exact"/>
              <w:ind w:firstLine="0" w:firstLineChars="0"/>
              <w:rPr>
                <w:rFonts w:hAnsi="仿宋"/>
                <w:bCs/>
                <w:snapToGrid/>
                <w:kern w:val="2"/>
                <w:sz w:val="24"/>
                <w:szCs w:val="22"/>
              </w:rPr>
            </w:pPr>
          </w:p>
          <w:p w14:paraId="5E88C37E">
            <w:pPr>
              <w:widowControl w:val="0"/>
              <w:spacing w:line="360" w:lineRule="exact"/>
              <w:ind w:firstLine="0" w:firstLineChars="0"/>
              <w:rPr>
                <w:rFonts w:hAnsi="仿宋"/>
                <w:bCs/>
                <w:snapToGrid/>
                <w:kern w:val="2"/>
                <w:sz w:val="24"/>
                <w:szCs w:val="22"/>
              </w:rPr>
            </w:pPr>
          </w:p>
          <w:p w14:paraId="52D544D4">
            <w:pPr>
              <w:widowControl w:val="0"/>
              <w:spacing w:line="360" w:lineRule="exact"/>
              <w:ind w:firstLine="0" w:firstLineChars="0"/>
              <w:rPr>
                <w:rFonts w:hAnsi="仿宋"/>
                <w:bCs/>
                <w:snapToGrid/>
                <w:kern w:val="2"/>
                <w:sz w:val="24"/>
                <w:szCs w:val="22"/>
              </w:rPr>
            </w:pPr>
          </w:p>
        </w:tc>
      </w:tr>
      <w:tr w14:paraId="1ABF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left w:val="single" w:color="auto" w:sz="4" w:space="0"/>
              <w:bottom w:val="single" w:color="auto" w:sz="4" w:space="0"/>
              <w:right w:val="single" w:color="auto" w:sz="4" w:space="0"/>
            </w:tcBorders>
            <w:vAlign w:val="center"/>
          </w:tcPr>
          <w:p w14:paraId="37E99276">
            <w:pPr>
              <w:widowControl w:val="0"/>
              <w:spacing w:line="360" w:lineRule="exact"/>
              <w:ind w:firstLine="0" w:firstLineChars="0"/>
              <w:jc w:val="both"/>
              <w:rPr>
                <w:rFonts w:hAnsi="仿宋"/>
                <w:bCs/>
                <w:snapToGrid/>
                <w:kern w:val="2"/>
                <w:sz w:val="24"/>
                <w:szCs w:val="22"/>
              </w:rPr>
            </w:pPr>
            <w:r>
              <w:rPr>
                <w:rFonts w:hint="eastAsia" w:hAnsi="仿宋"/>
                <w:snapToGrid/>
                <w:kern w:val="2"/>
                <w:sz w:val="24"/>
                <w:szCs w:val="22"/>
              </w:rPr>
              <w:t>正回购方办公电话</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00E8D63A">
            <w:pPr>
              <w:widowControl w:val="0"/>
              <w:spacing w:line="360" w:lineRule="exact"/>
              <w:ind w:firstLine="0" w:firstLineChars="0"/>
              <w:rPr>
                <w:rFonts w:hAnsi="仿宋"/>
                <w:bCs/>
                <w:snapToGrid/>
                <w:kern w:val="2"/>
                <w:sz w:val="24"/>
                <w:szCs w:val="22"/>
              </w:rPr>
            </w:pPr>
          </w:p>
        </w:tc>
      </w:tr>
      <w:tr w14:paraId="7F002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11" w:type="pct"/>
            <w:tcBorders>
              <w:left w:val="single" w:color="auto" w:sz="4" w:space="0"/>
              <w:bottom w:val="single" w:color="auto" w:sz="4" w:space="0"/>
              <w:right w:val="single" w:color="auto" w:sz="4" w:space="0"/>
            </w:tcBorders>
            <w:vAlign w:val="center"/>
          </w:tcPr>
          <w:p w14:paraId="0670A9E8">
            <w:pPr>
              <w:widowControl w:val="0"/>
              <w:spacing w:line="360" w:lineRule="exact"/>
              <w:ind w:firstLine="0" w:firstLineChars="0"/>
              <w:jc w:val="both"/>
              <w:rPr>
                <w:rFonts w:hAnsi="仿宋"/>
                <w:bCs/>
                <w:snapToGrid/>
                <w:kern w:val="2"/>
                <w:sz w:val="24"/>
                <w:szCs w:val="22"/>
              </w:rPr>
            </w:pPr>
            <w:r>
              <w:rPr>
                <w:rFonts w:hint="eastAsia" w:hAnsi="仿宋"/>
                <w:snapToGrid/>
                <w:kern w:val="2"/>
                <w:sz w:val="24"/>
                <w:szCs w:val="22"/>
              </w:rPr>
              <w:t>逆回购方办公电话</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320FDEC9">
            <w:pPr>
              <w:widowControl w:val="0"/>
              <w:spacing w:line="360" w:lineRule="exact"/>
              <w:ind w:firstLine="0" w:firstLineChars="0"/>
              <w:rPr>
                <w:rFonts w:hAnsi="仿宋"/>
                <w:bCs/>
                <w:snapToGrid/>
                <w:kern w:val="2"/>
                <w:sz w:val="24"/>
                <w:szCs w:val="22"/>
              </w:rPr>
            </w:pPr>
          </w:p>
        </w:tc>
      </w:tr>
      <w:tr w14:paraId="4AC31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611" w:type="pct"/>
            <w:tcBorders>
              <w:left w:val="single" w:color="auto" w:sz="4" w:space="0"/>
              <w:bottom w:val="single" w:color="auto" w:sz="4" w:space="0"/>
              <w:right w:val="single" w:color="auto" w:sz="4" w:space="0"/>
            </w:tcBorders>
            <w:vAlign w:val="center"/>
          </w:tcPr>
          <w:p w14:paraId="5986B6C9">
            <w:pPr>
              <w:widowControl w:val="0"/>
              <w:spacing w:line="360" w:lineRule="exact"/>
              <w:ind w:firstLine="0" w:firstLineChars="0"/>
              <w:jc w:val="both"/>
              <w:rPr>
                <w:rFonts w:hAnsi="仿宋"/>
                <w:snapToGrid/>
                <w:kern w:val="2"/>
                <w:sz w:val="24"/>
                <w:szCs w:val="22"/>
              </w:rPr>
            </w:pPr>
            <w:r>
              <w:rPr>
                <w:rFonts w:hint="eastAsia" w:hAnsi="仿宋"/>
                <w:snapToGrid/>
                <w:kern w:val="2"/>
                <w:sz w:val="24"/>
                <w:szCs w:val="22"/>
              </w:rPr>
              <w:t>备注信息</w:t>
            </w:r>
          </w:p>
        </w:tc>
        <w:tc>
          <w:tcPr>
            <w:tcW w:w="3388" w:type="pct"/>
            <w:gridSpan w:val="2"/>
            <w:tcBorders>
              <w:top w:val="single" w:color="auto" w:sz="4" w:space="0"/>
              <w:left w:val="single" w:color="auto" w:sz="4" w:space="0"/>
              <w:bottom w:val="single" w:color="auto" w:sz="4" w:space="0"/>
              <w:right w:val="single" w:color="auto" w:sz="4" w:space="0"/>
            </w:tcBorders>
            <w:vAlign w:val="center"/>
          </w:tcPr>
          <w:p w14:paraId="4EFC9EC6">
            <w:pPr>
              <w:widowControl w:val="0"/>
              <w:spacing w:line="360" w:lineRule="exact"/>
              <w:ind w:firstLine="0" w:firstLineChars="0"/>
              <w:rPr>
                <w:rFonts w:hAnsi="仿宋"/>
                <w:bCs/>
                <w:snapToGrid/>
                <w:kern w:val="2"/>
                <w:sz w:val="24"/>
                <w:szCs w:val="22"/>
              </w:rPr>
            </w:pPr>
          </w:p>
          <w:p w14:paraId="787240E2">
            <w:pPr>
              <w:widowControl w:val="0"/>
              <w:spacing w:line="360" w:lineRule="exact"/>
              <w:ind w:firstLine="0" w:firstLineChars="0"/>
              <w:rPr>
                <w:rFonts w:hAnsi="仿宋"/>
                <w:bCs/>
                <w:snapToGrid/>
                <w:kern w:val="2"/>
                <w:sz w:val="24"/>
                <w:szCs w:val="22"/>
              </w:rPr>
            </w:pPr>
          </w:p>
        </w:tc>
      </w:tr>
      <w:tr w14:paraId="1E405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5000" w:type="pct"/>
            <w:gridSpan w:val="3"/>
            <w:tcBorders>
              <w:top w:val="single" w:color="auto" w:sz="4" w:space="0"/>
              <w:left w:val="single" w:color="auto" w:sz="4" w:space="0"/>
              <w:bottom w:val="single" w:color="auto" w:sz="4" w:space="0"/>
              <w:right w:val="single" w:color="auto" w:sz="4" w:space="0"/>
            </w:tcBorders>
          </w:tcPr>
          <w:p w14:paraId="0E82CCCF">
            <w:pPr>
              <w:widowControl w:val="0"/>
              <w:spacing w:line="360" w:lineRule="exact"/>
              <w:ind w:firstLine="0" w:firstLineChars="0"/>
              <w:jc w:val="both"/>
              <w:rPr>
                <w:rFonts w:hAnsi="仿宋"/>
                <w:snapToGrid/>
                <w:kern w:val="2"/>
                <w:sz w:val="24"/>
                <w:szCs w:val="28"/>
                <w:lang w:val="en-GB"/>
              </w:rPr>
            </w:pPr>
            <w:r>
              <w:rPr>
                <w:rFonts w:hint="eastAsia" w:hAnsi="仿宋"/>
                <w:snapToGrid/>
                <w:kern w:val="2"/>
                <w:sz w:val="24"/>
                <w:szCs w:val="28"/>
                <w:lang w:val="en-GB"/>
              </w:rPr>
              <w:t>银行间市场清算所股份有限公司：</w:t>
            </w:r>
          </w:p>
          <w:p w14:paraId="4D7BA86B">
            <w:pPr>
              <w:widowControl w:val="0"/>
              <w:spacing w:line="360" w:lineRule="exact"/>
              <w:ind w:firstLine="480"/>
              <w:jc w:val="both"/>
              <w:rPr>
                <w:rFonts w:ascii="Calibri"/>
                <w:snapToGrid/>
                <w:kern w:val="2"/>
                <w:sz w:val="24"/>
                <w:szCs w:val="22"/>
              </w:rPr>
            </w:pPr>
            <w:r>
              <w:rPr>
                <w:rFonts w:hint="eastAsia" w:hAnsi="仿宋"/>
                <w:snapToGrid/>
                <w:kern w:val="2"/>
                <w:sz w:val="24"/>
                <w:szCs w:val="28"/>
                <w:lang w:val="en-GB"/>
              </w:rPr>
              <w:t>经结算双方协商一致，现向贵公司申请提前终止上述到期结算指令，并授权贵公司在提前终止日按结算双方协商确认的上述终止日结算金额作为新生成到期结算指令的结算金额。待新生成到期结算指令结算成功后，请贵公司同步办理相关质押券解押（若有）操作或标的券过户（若有）操作。我单位明确现已满足银行间债券市场相关监管机构、自律组织关于提前终止相关结算指令的所有前置要求，相关申请材料真实、准确、有效、完整，并按照规定办理相关手续，因以上信息不实造成的一切法律后果由我单位自行承担。</w:t>
            </w:r>
          </w:p>
        </w:tc>
      </w:tr>
      <w:tr w14:paraId="34C7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8" w:hRule="atLeast"/>
          <w:jc w:val="center"/>
        </w:trPr>
        <w:tc>
          <w:tcPr>
            <w:tcW w:w="2491" w:type="pct"/>
            <w:gridSpan w:val="2"/>
            <w:tcBorders>
              <w:top w:val="single" w:color="auto" w:sz="4" w:space="0"/>
              <w:left w:val="single" w:color="auto" w:sz="4" w:space="0"/>
              <w:bottom w:val="single" w:color="auto" w:sz="4" w:space="0"/>
              <w:right w:val="single" w:color="auto" w:sz="4" w:space="0"/>
            </w:tcBorders>
            <w:vAlign w:val="center"/>
          </w:tcPr>
          <w:p w14:paraId="5CA9EA16">
            <w:pPr>
              <w:widowControl w:val="0"/>
              <w:spacing w:line="360" w:lineRule="exact"/>
              <w:ind w:firstLine="0" w:firstLineChars="0"/>
              <w:jc w:val="center"/>
              <w:rPr>
                <w:rFonts w:ascii="Calibri"/>
                <w:b/>
                <w:snapToGrid/>
                <w:kern w:val="2"/>
                <w:sz w:val="24"/>
                <w:szCs w:val="22"/>
              </w:rPr>
            </w:pPr>
            <w:r>
              <w:rPr>
                <w:rFonts w:hint="eastAsia" w:ascii="Calibri"/>
                <w:b/>
                <w:snapToGrid/>
                <w:kern w:val="2"/>
                <w:sz w:val="24"/>
                <w:szCs w:val="22"/>
              </w:rPr>
              <w:t>正回购方单位公章或预留印鉴</w:t>
            </w:r>
          </w:p>
          <w:p w14:paraId="526364F7">
            <w:pPr>
              <w:widowControl w:val="0"/>
              <w:spacing w:line="360" w:lineRule="exact"/>
              <w:ind w:firstLine="0" w:firstLineChars="0"/>
              <w:jc w:val="both"/>
              <w:rPr>
                <w:rFonts w:ascii="Calibri"/>
                <w:snapToGrid/>
                <w:kern w:val="2"/>
                <w:sz w:val="24"/>
                <w:szCs w:val="22"/>
              </w:rPr>
            </w:pPr>
          </w:p>
          <w:p w14:paraId="6AD6D725">
            <w:pPr>
              <w:widowControl w:val="0"/>
              <w:spacing w:line="360" w:lineRule="exact"/>
              <w:ind w:firstLine="0" w:firstLineChars="0"/>
              <w:jc w:val="both"/>
              <w:rPr>
                <w:rFonts w:ascii="Calibri"/>
                <w:snapToGrid/>
                <w:kern w:val="2"/>
                <w:sz w:val="24"/>
                <w:szCs w:val="22"/>
              </w:rPr>
            </w:pPr>
          </w:p>
          <w:p w14:paraId="7CBE5905">
            <w:pPr>
              <w:widowControl w:val="0"/>
              <w:spacing w:line="360" w:lineRule="exact"/>
              <w:ind w:firstLine="0" w:firstLineChars="0"/>
              <w:jc w:val="both"/>
              <w:rPr>
                <w:rFonts w:ascii="Calibri"/>
                <w:snapToGrid/>
                <w:kern w:val="2"/>
                <w:sz w:val="24"/>
                <w:szCs w:val="22"/>
              </w:rPr>
            </w:pPr>
          </w:p>
          <w:p w14:paraId="4AFCC622">
            <w:pPr>
              <w:widowControl w:val="0"/>
              <w:spacing w:line="360" w:lineRule="exact"/>
              <w:ind w:firstLine="0" w:firstLineChars="0"/>
              <w:jc w:val="both"/>
              <w:rPr>
                <w:rFonts w:ascii="Calibri"/>
                <w:snapToGrid/>
                <w:kern w:val="2"/>
                <w:sz w:val="24"/>
                <w:szCs w:val="22"/>
              </w:rPr>
            </w:pPr>
          </w:p>
          <w:p w14:paraId="43398FFF">
            <w:pPr>
              <w:widowControl w:val="0"/>
              <w:spacing w:line="360" w:lineRule="exact"/>
              <w:ind w:firstLine="0" w:firstLineChars="0"/>
              <w:jc w:val="both"/>
              <w:rPr>
                <w:rFonts w:ascii="Calibri"/>
                <w:snapToGrid/>
                <w:kern w:val="2"/>
                <w:sz w:val="24"/>
                <w:szCs w:val="22"/>
              </w:rPr>
            </w:pPr>
          </w:p>
          <w:p w14:paraId="4DD2AC82">
            <w:pPr>
              <w:widowControl w:val="0"/>
              <w:spacing w:line="360" w:lineRule="exact"/>
              <w:ind w:firstLine="0" w:firstLineChars="0"/>
              <w:jc w:val="both"/>
              <w:rPr>
                <w:rFonts w:ascii="Calibri"/>
                <w:snapToGrid/>
                <w:kern w:val="2"/>
                <w:sz w:val="24"/>
                <w:szCs w:val="22"/>
              </w:rPr>
            </w:pPr>
          </w:p>
          <w:p w14:paraId="79533D5E">
            <w:pPr>
              <w:widowControl w:val="0"/>
              <w:spacing w:line="360" w:lineRule="exact"/>
              <w:ind w:firstLine="0" w:firstLineChars="0"/>
              <w:jc w:val="right"/>
              <w:rPr>
                <w:rFonts w:ascii="Calibri"/>
                <w:b/>
                <w:bCs/>
                <w:snapToGrid/>
                <w:kern w:val="2"/>
                <w:sz w:val="24"/>
                <w:szCs w:val="22"/>
              </w:rPr>
            </w:pPr>
            <w:r>
              <w:rPr>
                <w:rFonts w:hint="eastAsia" w:ascii="Calibri"/>
                <w:snapToGrid/>
                <w:kern w:val="2"/>
                <w:sz w:val="24"/>
                <w:szCs w:val="22"/>
              </w:rPr>
              <w:t xml:space="preserve">年 </w:t>
            </w:r>
            <w:r>
              <w:rPr>
                <w:rFonts w:ascii="Calibri"/>
                <w:snapToGrid/>
                <w:kern w:val="2"/>
                <w:sz w:val="24"/>
                <w:szCs w:val="22"/>
              </w:rPr>
              <w:t xml:space="preserve">    </w:t>
            </w:r>
            <w:r>
              <w:rPr>
                <w:rFonts w:hint="eastAsia" w:ascii="Calibri"/>
                <w:snapToGrid/>
                <w:kern w:val="2"/>
                <w:sz w:val="24"/>
                <w:szCs w:val="22"/>
              </w:rPr>
              <w:t xml:space="preserve">月 </w:t>
            </w:r>
            <w:r>
              <w:rPr>
                <w:rFonts w:ascii="Calibri"/>
                <w:snapToGrid/>
                <w:kern w:val="2"/>
                <w:sz w:val="24"/>
                <w:szCs w:val="22"/>
              </w:rPr>
              <w:t xml:space="preserve">   </w:t>
            </w:r>
            <w:r>
              <w:rPr>
                <w:rFonts w:hint="eastAsia" w:ascii="Calibri"/>
                <w:snapToGrid/>
                <w:kern w:val="2"/>
                <w:sz w:val="24"/>
                <w:szCs w:val="22"/>
              </w:rPr>
              <w:t>日</w:t>
            </w:r>
          </w:p>
        </w:tc>
        <w:tc>
          <w:tcPr>
            <w:tcW w:w="2508" w:type="pct"/>
            <w:tcBorders>
              <w:top w:val="single" w:color="auto" w:sz="4" w:space="0"/>
              <w:left w:val="single" w:color="auto" w:sz="4" w:space="0"/>
              <w:bottom w:val="single" w:color="auto" w:sz="4" w:space="0"/>
              <w:right w:val="single" w:color="auto" w:sz="4" w:space="0"/>
            </w:tcBorders>
            <w:vAlign w:val="center"/>
          </w:tcPr>
          <w:p w14:paraId="09404C31">
            <w:pPr>
              <w:widowControl w:val="0"/>
              <w:spacing w:line="360" w:lineRule="exact"/>
              <w:ind w:firstLine="0" w:firstLineChars="0"/>
              <w:jc w:val="center"/>
              <w:rPr>
                <w:rFonts w:ascii="Calibri"/>
                <w:b/>
                <w:snapToGrid/>
                <w:kern w:val="2"/>
                <w:sz w:val="24"/>
                <w:szCs w:val="22"/>
              </w:rPr>
            </w:pPr>
            <w:r>
              <w:rPr>
                <w:rFonts w:hint="eastAsia" w:hAnsi="仿宋"/>
                <w:b/>
                <w:snapToGrid/>
                <w:kern w:val="2"/>
                <w:sz w:val="24"/>
                <w:szCs w:val="22"/>
              </w:rPr>
              <w:t>逆回购方</w:t>
            </w:r>
            <w:r>
              <w:rPr>
                <w:rFonts w:hint="eastAsia" w:ascii="Calibri"/>
                <w:b/>
                <w:snapToGrid/>
                <w:kern w:val="2"/>
                <w:sz w:val="24"/>
                <w:szCs w:val="22"/>
              </w:rPr>
              <w:t>单位公章或预留印鉴</w:t>
            </w:r>
          </w:p>
          <w:p w14:paraId="4E98073A">
            <w:pPr>
              <w:widowControl w:val="0"/>
              <w:spacing w:line="360" w:lineRule="exact"/>
              <w:ind w:firstLine="0" w:firstLineChars="0"/>
              <w:jc w:val="both"/>
              <w:rPr>
                <w:rFonts w:ascii="Calibri"/>
                <w:snapToGrid/>
                <w:kern w:val="2"/>
                <w:sz w:val="24"/>
                <w:szCs w:val="22"/>
              </w:rPr>
            </w:pPr>
          </w:p>
          <w:p w14:paraId="54BAA772">
            <w:pPr>
              <w:widowControl w:val="0"/>
              <w:spacing w:line="360" w:lineRule="exact"/>
              <w:ind w:firstLine="0" w:firstLineChars="0"/>
              <w:jc w:val="both"/>
              <w:rPr>
                <w:rFonts w:ascii="Calibri"/>
                <w:snapToGrid/>
                <w:kern w:val="2"/>
                <w:sz w:val="24"/>
                <w:szCs w:val="22"/>
              </w:rPr>
            </w:pPr>
          </w:p>
          <w:p w14:paraId="79EA2692">
            <w:pPr>
              <w:widowControl w:val="0"/>
              <w:spacing w:line="360" w:lineRule="exact"/>
              <w:ind w:firstLine="0" w:firstLineChars="0"/>
              <w:jc w:val="both"/>
              <w:rPr>
                <w:rFonts w:ascii="Calibri"/>
                <w:snapToGrid/>
                <w:kern w:val="2"/>
                <w:sz w:val="24"/>
                <w:szCs w:val="22"/>
              </w:rPr>
            </w:pPr>
          </w:p>
          <w:p w14:paraId="2BB59707">
            <w:pPr>
              <w:widowControl w:val="0"/>
              <w:spacing w:line="360" w:lineRule="exact"/>
              <w:ind w:firstLine="0" w:firstLineChars="0"/>
              <w:jc w:val="both"/>
              <w:rPr>
                <w:rFonts w:ascii="Calibri"/>
                <w:snapToGrid/>
                <w:kern w:val="2"/>
                <w:sz w:val="24"/>
                <w:szCs w:val="22"/>
              </w:rPr>
            </w:pPr>
          </w:p>
          <w:p w14:paraId="73EB79F3">
            <w:pPr>
              <w:widowControl w:val="0"/>
              <w:spacing w:line="360" w:lineRule="exact"/>
              <w:ind w:firstLine="0" w:firstLineChars="0"/>
              <w:jc w:val="both"/>
              <w:rPr>
                <w:rFonts w:ascii="Calibri"/>
                <w:snapToGrid/>
                <w:kern w:val="2"/>
                <w:sz w:val="24"/>
                <w:szCs w:val="22"/>
              </w:rPr>
            </w:pPr>
          </w:p>
          <w:p w14:paraId="774B6BEE">
            <w:pPr>
              <w:widowControl w:val="0"/>
              <w:spacing w:line="360" w:lineRule="exact"/>
              <w:ind w:firstLine="0" w:firstLineChars="0"/>
              <w:jc w:val="both"/>
              <w:rPr>
                <w:rFonts w:ascii="Calibri"/>
                <w:snapToGrid/>
                <w:kern w:val="2"/>
                <w:sz w:val="24"/>
                <w:szCs w:val="22"/>
              </w:rPr>
            </w:pPr>
          </w:p>
          <w:p w14:paraId="01174C24">
            <w:pPr>
              <w:widowControl w:val="0"/>
              <w:spacing w:line="360" w:lineRule="exact"/>
              <w:ind w:firstLine="0" w:firstLineChars="0"/>
              <w:jc w:val="right"/>
              <w:rPr>
                <w:rFonts w:ascii="Calibri"/>
                <w:b/>
                <w:bCs/>
                <w:snapToGrid/>
                <w:kern w:val="2"/>
                <w:sz w:val="24"/>
                <w:szCs w:val="22"/>
              </w:rPr>
            </w:pPr>
            <w:r>
              <w:rPr>
                <w:rFonts w:hint="eastAsia" w:ascii="Calibri"/>
                <w:snapToGrid/>
                <w:kern w:val="2"/>
                <w:sz w:val="24"/>
                <w:szCs w:val="22"/>
              </w:rPr>
              <w:t xml:space="preserve">年 </w:t>
            </w:r>
            <w:r>
              <w:rPr>
                <w:rFonts w:ascii="Calibri"/>
                <w:snapToGrid/>
                <w:kern w:val="2"/>
                <w:sz w:val="24"/>
                <w:szCs w:val="22"/>
              </w:rPr>
              <w:t xml:space="preserve">    </w:t>
            </w:r>
            <w:r>
              <w:rPr>
                <w:rFonts w:hint="eastAsia" w:ascii="Calibri"/>
                <w:snapToGrid/>
                <w:kern w:val="2"/>
                <w:sz w:val="24"/>
                <w:szCs w:val="22"/>
              </w:rPr>
              <w:t xml:space="preserve">月 </w:t>
            </w:r>
            <w:r>
              <w:rPr>
                <w:rFonts w:ascii="Calibri"/>
                <w:snapToGrid/>
                <w:kern w:val="2"/>
                <w:sz w:val="24"/>
                <w:szCs w:val="22"/>
              </w:rPr>
              <w:t xml:space="preserve">   </w:t>
            </w:r>
            <w:r>
              <w:rPr>
                <w:rFonts w:hint="eastAsia" w:ascii="Calibri"/>
                <w:snapToGrid/>
                <w:kern w:val="2"/>
                <w:sz w:val="24"/>
                <w:szCs w:val="22"/>
              </w:rPr>
              <w:t>日</w:t>
            </w:r>
          </w:p>
        </w:tc>
      </w:tr>
    </w:tbl>
    <w:p w14:paraId="152BA6F5">
      <w:pPr>
        <w:widowControl w:val="0"/>
        <w:spacing w:line="240" w:lineRule="auto"/>
        <w:ind w:firstLine="0" w:firstLineChars="0"/>
        <w:rPr>
          <w:rFonts w:ascii="Calibri"/>
          <w:snapToGrid/>
          <w:kern w:val="2"/>
          <w:sz w:val="24"/>
          <w:szCs w:val="22"/>
        </w:rPr>
      </w:pPr>
      <w:r>
        <w:rPr>
          <w:rFonts w:hint="eastAsia" w:ascii="Calibri"/>
          <w:b/>
          <w:snapToGrid/>
          <w:kern w:val="2"/>
          <w:sz w:val="24"/>
          <w:szCs w:val="22"/>
        </w:rPr>
        <w:t>填表说明</w:t>
      </w:r>
      <w:r>
        <w:rPr>
          <w:rFonts w:hint="eastAsia" w:hAnsi="仿宋"/>
          <w:b/>
          <w:bCs/>
          <w:snapToGrid/>
          <w:kern w:val="2"/>
          <w:sz w:val="24"/>
          <w:szCs w:val="22"/>
        </w:rPr>
        <w:t>（该填表说明可无需打印</w:t>
      </w:r>
      <w:r>
        <w:rPr>
          <w:rFonts w:hAnsi="仿宋"/>
          <w:b/>
          <w:bCs/>
          <w:snapToGrid/>
          <w:kern w:val="2"/>
          <w:sz w:val="24"/>
          <w:szCs w:val="22"/>
        </w:rPr>
        <w:t>）</w:t>
      </w:r>
      <w:r>
        <w:rPr>
          <w:rFonts w:hint="eastAsia" w:ascii="Calibri"/>
          <w:b/>
          <w:snapToGrid/>
          <w:kern w:val="2"/>
          <w:sz w:val="24"/>
          <w:szCs w:val="22"/>
        </w:rPr>
        <w:t>：</w:t>
      </w:r>
      <w:r>
        <w:rPr>
          <w:rFonts w:ascii="Calibri"/>
          <w:snapToGrid/>
          <w:kern w:val="2"/>
          <w:sz w:val="24"/>
          <w:szCs w:val="22"/>
        </w:rPr>
        <w:t xml:space="preserve"> </w:t>
      </w:r>
    </w:p>
    <w:p w14:paraId="52A01990">
      <w:pPr>
        <w:widowControl w:val="0"/>
        <w:numPr>
          <w:ilvl w:val="0"/>
          <w:numId w:val="1"/>
        </w:numPr>
        <w:spacing w:line="240" w:lineRule="auto"/>
        <w:ind w:firstLine="0" w:firstLineChars="0"/>
        <w:jc w:val="both"/>
        <w:rPr>
          <w:rFonts w:hint="eastAsia" w:hAnsi="仿宋"/>
          <w:snapToGrid/>
          <w:kern w:val="2"/>
          <w:sz w:val="24"/>
          <w:szCs w:val="22"/>
        </w:rPr>
      </w:pPr>
      <w:r>
        <w:rPr>
          <w:rFonts w:hint="eastAsia" w:hAnsi="仿宋"/>
          <w:snapToGrid/>
          <w:kern w:val="2"/>
          <w:sz w:val="24"/>
          <w:szCs w:val="22"/>
        </w:rPr>
        <w:t>若发生回购交易主协议相关条款认定的终止事件</w:t>
      </w:r>
      <w:r>
        <w:rPr>
          <w:rFonts w:hint="eastAsia" w:hAnsi="仿宋"/>
          <w:snapToGrid/>
          <w:kern w:val="2"/>
          <w:sz w:val="24"/>
          <w:szCs w:val="22"/>
          <w:lang w:eastAsia="zh-CN"/>
        </w:rPr>
        <w:t>等</w:t>
      </w:r>
      <w:r>
        <w:rPr>
          <w:rFonts w:hint="eastAsia" w:hAnsi="仿宋"/>
          <w:snapToGrid/>
          <w:kern w:val="2"/>
          <w:sz w:val="24"/>
          <w:szCs w:val="22"/>
        </w:rPr>
        <w:t>场景，回购结算双方协商一致后不晚于计划提前终止结算日前3个工作日中午12:00之前，通过电子邮件方式向上海清算所运营部清算团队提交《回购到期提前终止申请表》PDF格式电子盖章扫描件等材料办理提前终止业务。</w:t>
      </w:r>
    </w:p>
    <w:p w14:paraId="3B85A0BE">
      <w:pPr>
        <w:widowControl w:val="0"/>
        <w:numPr>
          <w:ilvl w:val="0"/>
          <w:numId w:val="1"/>
        </w:numPr>
        <w:spacing w:line="240" w:lineRule="auto"/>
        <w:ind w:firstLine="0" w:firstLineChars="0"/>
        <w:jc w:val="both"/>
        <w:rPr>
          <w:rFonts w:hint="eastAsia" w:hAnsi="仿宋"/>
          <w:snapToGrid/>
          <w:kern w:val="2"/>
          <w:sz w:val="24"/>
          <w:szCs w:val="22"/>
        </w:rPr>
      </w:pPr>
      <w:r>
        <w:rPr>
          <w:rFonts w:hint="eastAsia" w:hAnsi="仿宋"/>
          <w:snapToGrid/>
          <w:kern w:val="2"/>
          <w:sz w:val="24"/>
          <w:szCs w:val="22"/>
          <w:lang w:eastAsia="zh-CN"/>
        </w:rPr>
        <w:t>结算双方在填写本申请表时，应在</w:t>
      </w:r>
      <w:r>
        <w:rPr>
          <w:rFonts w:hint="eastAsia" w:hAnsi="仿宋"/>
          <w:snapToGrid/>
          <w:kern w:val="2"/>
          <w:sz w:val="24"/>
          <w:szCs w:val="22"/>
        </w:rPr>
        <w:t>提前终止原因及相关情况说明</w:t>
      </w:r>
      <w:r>
        <w:rPr>
          <w:rFonts w:hint="eastAsia" w:hAnsi="仿宋"/>
          <w:snapToGrid/>
          <w:kern w:val="2"/>
          <w:sz w:val="24"/>
          <w:szCs w:val="22"/>
          <w:lang w:eastAsia="zh-CN"/>
        </w:rPr>
        <w:t>中明确</w:t>
      </w:r>
      <w:r>
        <w:rPr>
          <w:rFonts w:hint="eastAsia" w:hAnsi="仿宋"/>
          <w:snapToGrid/>
          <w:kern w:val="2"/>
          <w:sz w:val="24"/>
          <w:szCs w:val="22"/>
        </w:rPr>
        <w:t>本次终止事件</w:t>
      </w:r>
      <w:r>
        <w:rPr>
          <w:rFonts w:hint="eastAsia" w:hAnsi="仿宋"/>
          <w:snapToGrid/>
          <w:kern w:val="2"/>
          <w:sz w:val="24"/>
          <w:szCs w:val="22"/>
          <w:lang w:eastAsia="zh-CN"/>
        </w:rPr>
        <w:t>已满足银行间债券市场相关监管机构、自律组织关于提前终止相关结算指令所对应的具体条款内容。</w:t>
      </w:r>
    </w:p>
    <w:p w14:paraId="25C564F5">
      <w:pPr>
        <w:widowControl w:val="0"/>
        <w:spacing w:line="240" w:lineRule="auto"/>
        <w:ind w:firstLine="0" w:firstLineChars="0"/>
        <w:jc w:val="both"/>
        <w:rPr>
          <w:rFonts w:hAnsi="仿宋"/>
          <w:snapToGrid/>
          <w:kern w:val="2"/>
          <w:sz w:val="24"/>
          <w:szCs w:val="22"/>
        </w:rPr>
      </w:pPr>
    </w:p>
    <w:p w14:paraId="74F6D835">
      <w:pPr>
        <w:widowControl w:val="0"/>
        <w:spacing w:line="240" w:lineRule="auto"/>
        <w:ind w:firstLine="0" w:firstLineChars="0"/>
        <w:jc w:val="both"/>
        <w:rPr>
          <w:rFonts w:hAnsi="仿宋"/>
          <w:b/>
          <w:snapToGrid/>
          <w:kern w:val="2"/>
          <w:sz w:val="24"/>
          <w:szCs w:val="22"/>
        </w:rPr>
      </w:pPr>
      <w:r>
        <w:rPr>
          <w:rFonts w:hint="eastAsia" w:hAnsi="仿宋"/>
          <w:b/>
          <w:snapToGrid/>
          <w:kern w:val="2"/>
          <w:sz w:val="24"/>
          <w:szCs w:val="22"/>
        </w:rPr>
        <w:t>客户服务中心联系电话（负责日常业务问题解答）：</w:t>
      </w:r>
      <w:r>
        <w:rPr>
          <w:rFonts w:hAnsi="仿宋"/>
          <w:snapToGrid/>
          <w:kern w:val="2"/>
          <w:sz w:val="24"/>
          <w:szCs w:val="22"/>
        </w:rPr>
        <w:t>400-820-0002</w:t>
      </w:r>
    </w:p>
    <w:p w14:paraId="3FD9B79D">
      <w:pPr>
        <w:widowControl w:val="0"/>
        <w:spacing w:line="240" w:lineRule="auto"/>
        <w:ind w:firstLine="0" w:firstLineChars="0"/>
        <w:jc w:val="both"/>
        <w:rPr>
          <w:rFonts w:hAnsi="仿宋"/>
          <w:b/>
          <w:bCs/>
          <w:snapToGrid/>
          <w:kern w:val="2"/>
          <w:sz w:val="24"/>
          <w:szCs w:val="36"/>
        </w:rPr>
      </w:pPr>
      <w:r>
        <w:rPr>
          <w:rFonts w:hint="eastAsia" w:hAnsi="仿宋"/>
          <w:b/>
          <w:bCs/>
          <w:snapToGrid/>
          <w:kern w:val="2"/>
          <w:sz w:val="24"/>
          <w:szCs w:val="36"/>
        </w:rPr>
        <w:t>运营咨询联系方式（负责材料受理及系统操作）：</w:t>
      </w:r>
    </w:p>
    <w:p w14:paraId="26F55B45">
      <w:pPr>
        <w:widowControl w:val="0"/>
        <w:spacing w:line="240" w:lineRule="auto"/>
        <w:ind w:firstLine="0" w:firstLineChars="0"/>
        <w:jc w:val="both"/>
        <w:rPr>
          <w:rFonts w:hAnsi="仿宋"/>
          <w:snapToGrid/>
          <w:kern w:val="2"/>
          <w:sz w:val="24"/>
          <w:szCs w:val="22"/>
        </w:rPr>
      </w:pPr>
      <w:r>
        <w:rPr>
          <w:rFonts w:hAnsi="仿宋"/>
          <w:snapToGrid/>
          <w:kern w:val="2"/>
          <w:sz w:val="24"/>
          <w:szCs w:val="22"/>
        </w:rPr>
        <w:t>上海清算所运营部</w:t>
      </w:r>
      <w:r>
        <w:rPr>
          <w:rFonts w:hint="eastAsia" w:hAnsi="仿宋"/>
          <w:snapToGrid/>
          <w:kern w:val="2"/>
          <w:sz w:val="24"/>
          <w:szCs w:val="22"/>
        </w:rPr>
        <w:t>清算团队邮箱：fund@shclearing.com.cn</w:t>
      </w:r>
    </w:p>
    <w:p w14:paraId="0653E5C1">
      <w:pPr>
        <w:widowControl w:val="0"/>
        <w:spacing w:line="240" w:lineRule="auto"/>
        <w:ind w:firstLine="0" w:firstLineChars="0"/>
        <w:jc w:val="both"/>
        <w:rPr>
          <w:rFonts w:hAnsi="仿宋"/>
          <w:snapToGrid/>
          <w:kern w:val="2"/>
          <w:sz w:val="24"/>
          <w:szCs w:val="22"/>
        </w:rPr>
      </w:pPr>
    </w:p>
    <w:p w14:paraId="526D91DD">
      <w:pPr>
        <w:widowControl w:val="0"/>
        <w:spacing w:line="240" w:lineRule="auto"/>
        <w:ind w:firstLine="0" w:firstLineChars="0"/>
        <w:jc w:val="both"/>
        <w:rPr>
          <w:rFonts w:hAnsi="仿宋"/>
          <w:snapToGrid/>
          <w:kern w:val="2"/>
          <w:sz w:val="24"/>
          <w:szCs w:val="22"/>
        </w:rPr>
      </w:pPr>
    </w:p>
    <w:p w14:paraId="1BE04EB7">
      <w:pPr>
        <w:widowControl w:val="0"/>
        <w:spacing w:line="240" w:lineRule="auto"/>
        <w:ind w:firstLine="0" w:firstLineChars="0"/>
        <w:jc w:val="both"/>
        <w:rPr>
          <w:rFonts w:hAnsi="仿宋"/>
          <w:snapToGrid/>
          <w:kern w:val="2"/>
          <w:sz w:val="24"/>
          <w:szCs w:val="22"/>
        </w:rPr>
      </w:pPr>
    </w:p>
    <w:p w14:paraId="6B55C1C0">
      <w:pPr>
        <w:widowControl w:val="0"/>
        <w:spacing w:line="240" w:lineRule="auto"/>
        <w:ind w:firstLine="0" w:firstLineChars="0"/>
        <w:jc w:val="both"/>
        <w:rPr>
          <w:rFonts w:hAnsi="仿宋"/>
          <w:snapToGrid/>
          <w:kern w:val="2"/>
          <w:sz w:val="24"/>
          <w:szCs w:val="22"/>
        </w:rPr>
      </w:pPr>
    </w:p>
    <w:p w14:paraId="28948458">
      <w:pPr>
        <w:widowControl w:val="0"/>
        <w:spacing w:line="240" w:lineRule="auto"/>
        <w:ind w:firstLine="0" w:firstLineChars="0"/>
        <w:jc w:val="both"/>
        <w:rPr>
          <w:rFonts w:hAnsi="仿宋"/>
          <w:snapToGrid/>
          <w:kern w:val="2"/>
          <w:sz w:val="24"/>
          <w:szCs w:val="22"/>
        </w:rPr>
      </w:pPr>
    </w:p>
    <w:p w14:paraId="2D92FBCD">
      <w:pPr>
        <w:widowControl w:val="0"/>
        <w:spacing w:line="240" w:lineRule="auto"/>
        <w:ind w:firstLine="0" w:firstLineChars="0"/>
        <w:jc w:val="both"/>
        <w:rPr>
          <w:rFonts w:hAnsi="仿宋"/>
          <w:snapToGrid/>
          <w:kern w:val="2"/>
          <w:sz w:val="24"/>
          <w:szCs w:val="22"/>
        </w:rPr>
      </w:pPr>
    </w:p>
    <w:p w14:paraId="216E1589">
      <w:pPr>
        <w:widowControl w:val="0"/>
        <w:spacing w:line="240" w:lineRule="auto"/>
        <w:ind w:firstLine="0" w:firstLineChars="0"/>
        <w:jc w:val="both"/>
        <w:rPr>
          <w:rFonts w:hAnsi="仿宋"/>
          <w:snapToGrid/>
          <w:kern w:val="2"/>
          <w:sz w:val="24"/>
          <w:szCs w:val="22"/>
        </w:rPr>
      </w:pPr>
    </w:p>
    <w:p w14:paraId="4F4DBB66">
      <w:pPr>
        <w:pStyle w:val="32"/>
        <w:keepNext w:val="0"/>
        <w:keepLines w:val="0"/>
        <w:widowControl/>
        <w:topLinePunct/>
        <w:ind w:firstLine="0" w:firstLineChars="0"/>
        <w:rPr>
          <w:rFonts w:ascii="仿宋" w:hAnsi="仿宋" w:eastAsia="仿宋"/>
          <w:bCs w:val="0"/>
        </w:rPr>
      </w:pPr>
      <w:bookmarkStart w:id="120" w:name="_Toc646533728"/>
      <w:bookmarkStart w:id="121" w:name="_Toc178120763"/>
      <w:bookmarkStart w:id="122" w:name="_Toc1593832742"/>
      <w:bookmarkStart w:id="123" w:name="_Toc892897514"/>
      <w:r>
        <w:rPr>
          <w:rFonts w:ascii="仿宋" w:hAnsi="仿宋" w:eastAsia="仿宋"/>
          <w:bCs w:val="0"/>
        </w:rPr>
        <w:t>附件</w:t>
      </w:r>
      <w:bookmarkEnd w:id="120"/>
      <w:bookmarkEnd w:id="121"/>
      <w:r>
        <w:rPr>
          <w:rFonts w:ascii="仿宋" w:hAnsi="仿宋" w:eastAsia="仿宋"/>
          <w:bCs w:val="0"/>
        </w:rPr>
        <w:t>2</w:t>
      </w:r>
      <w:bookmarkEnd w:id="122"/>
      <w:bookmarkEnd w:id="123"/>
    </w:p>
    <w:p w14:paraId="5883F98D">
      <w:pPr>
        <w:widowControl w:val="0"/>
        <w:ind w:firstLine="0" w:firstLineChars="0"/>
        <w:contextualSpacing/>
        <w:jc w:val="center"/>
        <w:rPr>
          <w:rFonts w:ascii="黑体" w:hAnsi="黑体" w:eastAsia="黑体"/>
          <w:sz w:val="36"/>
          <w:szCs w:val="36"/>
          <w:lang w:val="en-GB"/>
        </w:rPr>
      </w:pPr>
      <w:r>
        <w:rPr>
          <w:rFonts w:hint="eastAsia" w:ascii="黑体" w:hAnsi="黑体" w:eastAsia="黑体"/>
          <w:sz w:val="36"/>
          <w:szCs w:val="36"/>
          <w:lang w:val="en-GB"/>
        </w:rPr>
        <w:t>银行间市场清算所股份有限公司</w:t>
      </w:r>
    </w:p>
    <w:p w14:paraId="1F42BEF6">
      <w:pPr>
        <w:ind w:firstLine="0" w:firstLineChars="0"/>
        <w:jc w:val="center"/>
        <w:rPr>
          <w:lang w:val="en-GB"/>
        </w:rPr>
      </w:pPr>
      <w:r>
        <w:rPr>
          <w:rFonts w:hint="eastAsia" w:ascii="黑体" w:hAnsi="黑体" w:eastAsia="黑体"/>
          <w:sz w:val="36"/>
          <w:szCs w:val="36"/>
          <w:lang w:val="en-GB"/>
        </w:rPr>
        <w:t>到期结算现金交割业务应急指令书</w:t>
      </w:r>
    </w:p>
    <w:tbl>
      <w:tblPr>
        <w:tblStyle w:val="18"/>
        <w:tblW w:w="10153" w:type="dxa"/>
        <w:jc w:val="center"/>
        <w:tblLayout w:type="autofit"/>
        <w:tblCellMar>
          <w:top w:w="0" w:type="dxa"/>
          <w:left w:w="108" w:type="dxa"/>
          <w:bottom w:w="0" w:type="dxa"/>
          <w:right w:w="108" w:type="dxa"/>
        </w:tblCellMar>
      </w:tblPr>
      <w:tblGrid>
        <w:gridCol w:w="4124"/>
        <w:gridCol w:w="906"/>
        <w:gridCol w:w="5123"/>
      </w:tblGrid>
      <w:tr w14:paraId="278199AE">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vAlign w:val="center"/>
          </w:tcPr>
          <w:p w14:paraId="5C41C679">
            <w:pPr>
              <w:widowControl w:val="0"/>
              <w:spacing w:line="240" w:lineRule="auto"/>
              <w:ind w:firstLine="0" w:firstLineChars="0"/>
              <w:rPr>
                <w:rFonts w:hAnsi="仿宋"/>
                <w:sz w:val="24"/>
                <w:szCs w:val="24"/>
                <w:lang w:val="en-GB"/>
              </w:rPr>
            </w:pPr>
            <w:r>
              <w:rPr>
                <w:rFonts w:hAnsi="仿宋"/>
                <w:sz w:val="24"/>
                <w:szCs w:val="24"/>
                <w:lang w:val="en-GB"/>
              </w:rPr>
              <w:t>交易类型</w:t>
            </w:r>
          </w:p>
        </w:tc>
        <w:tc>
          <w:tcPr>
            <w:tcW w:w="6029" w:type="dxa"/>
            <w:gridSpan w:val="2"/>
            <w:tcBorders>
              <w:top w:val="single" w:color="auto" w:sz="4" w:space="0"/>
              <w:left w:val="single" w:color="auto" w:sz="4" w:space="0"/>
              <w:bottom w:val="single" w:color="auto" w:sz="4" w:space="0"/>
              <w:right w:val="single" w:color="auto" w:sz="4" w:space="0"/>
            </w:tcBorders>
          </w:tcPr>
          <w:p w14:paraId="4E103532">
            <w:pPr>
              <w:spacing w:line="240" w:lineRule="auto"/>
              <w:ind w:left="0" w:leftChars="0" w:firstLine="0" w:firstLineChars="0"/>
              <w:rPr>
                <w:rFonts w:hAnsi="仿宋"/>
                <w:sz w:val="24"/>
                <w:szCs w:val="24"/>
                <w:lang w:val="en-GB"/>
              </w:rPr>
            </w:pPr>
            <w:r>
              <w:rPr>
                <w:rFonts w:hint="eastAsia" w:hAnsi="仿宋"/>
                <w:sz w:val="24"/>
                <w:szCs w:val="24"/>
                <w:lang w:val="en-GB" w:eastAsia="zh-CN"/>
              </w:rPr>
              <w:t>□</w:t>
            </w:r>
            <w:r>
              <w:rPr>
                <w:rFonts w:hint="eastAsia" w:hAnsi="仿宋"/>
                <w:sz w:val="24"/>
                <w:szCs w:val="24"/>
                <w:lang w:val="en-GB"/>
              </w:rPr>
              <w:t>买断式回购</w:t>
            </w:r>
            <w:r>
              <w:rPr>
                <w:rFonts w:hint="eastAsia" w:hAnsi="仿宋"/>
                <w:sz w:val="24"/>
                <w:szCs w:val="24"/>
                <w:lang w:val="en-US" w:eastAsia="zh-CN"/>
              </w:rPr>
              <w:t xml:space="preserve">                   </w:t>
            </w:r>
            <w:r>
              <w:rPr>
                <w:rFonts w:hint="eastAsia" w:hAnsi="仿宋"/>
                <w:sz w:val="24"/>
                <w:szCs w:val="24"/>
                <w:lang w:val="en-GB" w:eastAsia="zh-CN"/>
              </w:rPr>
              <w:t>□</w:t>
            </w:r>
            <w:r>
              <w:rPr>
                <w:rFonts w:hint="eastAsia" w:hAnsi="仿宋"/>
                <w:sz w:val="24"/>
                <w:szCs w:val="24"/>
                <w:lang w:val="en-GB"/>
              </w:rPr>
              <w:t>债券借贷</w:t>
            </w:r>
          </w:p>
          <w:p w14:paraId="6E98F08A">
            <w:pPr>
              <w:widowControl w:val="0"/>
              <w:spacing w:line="240" w:lineRule="auto"/>
              <w:ind w:firstLine="0" w:firstLineChars="0"/>
              <w:rPr>
                <w:rFonts w:hAnsi="仿宋"/>
                <w:sz w:val="24"/>
                <w:szCs w:val="24"/>
                <w:lang w:val="en-GB"/>
              </w:rPr>
            </w:pPr>
            <w:r>
              <w:rPr>
                <w:rFonts w:hint="eastAsia" w:hAnsi="仿宋"/>
                <w:sz w:val="24"/>
                <w:szCs w:val="24"/>
                <w:lang w:val="en-GB"/>
              </w:rPr>
              <w:t>□跨托管机构债券借贷（仅适用于上海清算所为标的券托管机构的场景）</w:t>
            </w:r>
          </w:p>
        </w:tc>
      </w:tr>
      <w:tr w14:paraId="4E87D1CB">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vAlign w:val="center"/>
          </w:tcPr>
          <w:p w14:paraId="20E17E62">
            <w:pPr>
              <w:widowControl w:val="0"/>
              <w:spacing w:line="240" w:lineRule="auto"/>
              <w:ind w:firstLine="0" w:firstLineChars="0"/>
              <w:rPr>
                <w:rFonts w:hAnsi="仿宋"/>
                <w:sz w:val="24"/>
                <w:szCs w:val="24"/>
                <w:lang w:val="en-GB"/>
              </w:rPr>
            </w:pPr>
            <w:r>
              <w:rPr>
                <w:rFonts w:hint="eastAsia" w:hAnsi="仿宋"/>
                <w:sz w:val="24"/>
                <w:szCs w:val="24"/>
                <w:lang w:val="en-GB"/>
              </w:rPr>
              <w:t>业务应急类型</w:t>
            </w:r>
          </w:p>
        </w:tc>
        <w:tc>
          <w:tcPr>
            <w:tcW w:w="6029" w:type="dxa"/>
            <w:gridSpan w:val="2"/>
            <w:tcBorders>
              <w:top w:val="single" w:color="auto" w:sz="4" w:space="0"/>
              <w:left w:val="single" w:color="auto" w:sz="4" w:space="0"/>
              <w:bottom w:val="single" w:color="auto" w:sz="4" w:space="0"/>
              <w:right w:val="single" w:color="auto" w:sz="4" w:space="0"/>
            </w:tcBorders>
          </w:tcPr>
          <w:p w14:paraId="00390BBE">
            <w:pPr>
              <w:widowControl w:val="0"/>
              <w:spacing w:line="240" w:lineRule="auto"/>
              <w:ind w:firstLine="0" w:firstLineChars="0"/>
              <w:rPr>
                <w:rFonts w:hAnsi="仿宋"/>
                <w:sz w:val="24"/>
                <w:szCs w:val="24"/>
                <w:lang w:val="en-GB"/>
              </w:rPr>
            </w:pPr>
            <w:r>
              <w:rPr>
                <w:rFonts w:hint="eastAsia" w:hAnsi="仿宋"/>
                <w:sz w:val="24"/>
                <w:szCs w:val="24"/>
                <w:lang w:val="en-GB" w:eastAsia="zh-CN"/>
              </w:rPr>
              <w:t>□</w:t>
            </w:r>
            <w:r>
              <w:rPr>
                <w:rFonts w:hint="eastAsia" w:hAnsi="仿宋"/>
                <w:sz w:val="24"/>
                <w:szCs w:val="24"/>
                <w:lang w:val="en-GB"/>
              </w:rPr>
              <w:t>到期结算现金交割指令发起操作应急</w:t>
            </w:r>
          </w:p>
          <w:p w14:paraId="71AAB4D9">
            <w:pPr>
              <w:widowControl w:val="0"/>
              <w:spacing w:line="240" w:lineRule="auto"/>
              <w:ind w:firstLine="0" w:firstLineChars="0"/>
              <w:rPr>
                <w:rFonts w:hAnsi="仿宋"/>
                <w:sz w:val="24"/>
                <w:szCs w:val="24"/>
                <w:lang w:val="en-GB"/>
              </w:rPr>
            </w:pPr>
            <w:r>
              <w:rPr>
                <w:rFonts w:hint="eastAsia" w:hAnsi="仿宋"/>
                <w:sz w:val="24"/>
                <w:szCs w:val="24"/>
                <w:lang w:val="en-GB"/>
              </w:rPr>
              <w:t>□到期结算现金交割指令确认操作应急</w:t>
            </w:r>
          </w:p>
        </w:tc>
      </w:tr>
      <w:tr w14:paraId="7938ED12">
        <w:tblPrEx>
          <w:tblCellMar>
            <w:top w:w="0" w:type="dxa"/>
            <w:left w:w="108" w:type="dxa"/>
            <w:bottom w:w="0" w:type="dxa"/>
            <w:right w:w="108" w:type="dxa"/>
          </w:tblCellMar>
        </w:tblPrEx>
        <w:trPr>
          <w:jc w:val="center"/>
        </w:trPr>
        <w:tc>
          <w:tcPr>
            <w:tcW w:w="10153" w:type="dxa"/>
            <w:gridSpan w:val="3"/>
            <w:tcBorders>
              <w:left w:val="single" w:color="auto" w:sz="4" w:space="0"/>
              <w:bottom w:val="single" w:color="auto" w:sz="4" w:space="0"/>
              <w:right w:val="single" w:color="auto" w:sz="4" w:space="0"/>
            </w:tcBorders>
          </w:tcPr>
          <w:p w14:paraId="3BFB0F28">
            <w:pPr>
              <w:widowControl w:val="0"/>
              <w:spacing w:line="240" w:lineRule="auto"/>
              <w:ind w:firstLine="0" w:firstLineChars="0"/>
              <w:rPr>
                <w:rFonts w:hAnsi="仿宋"/>
                <w:b/>
                <w:sz w:val="24"/>
                <w:szCs w:val="24"/>
                <w:lang w:val="en-GB"/>
              </w:rPr>
            </w:pPr>
            <w:r>
              <w:rPr>
                <w:rFonts w:hint="eastAsia" w:hAnsi="仿宋"/>
                <w:b/>
                <w:sz w:val="24"/>
                <w:szCs w:val="24"/>
                <w:lang w:val="en-GB"/>
              </w:rPr>
              <w:t>正回购方/债券融出方账户信息</w:t>
            </w:r>
            <w:r>
              <w:rPr>
                <w:rFonts w:hint="eastAsia" w:hAnsi="仿宋"/>
                <w:b/>
                <w:sz w:val="24"/>
                <w:szCs w:val="24"/>
                <w:lang w:val="en-GB" w:eastAsia="zh-CN"/>
              </w:rPr>
              <w:t>：</w:t>
            </w:r>
            <w:r>
              <w:rPr>
                <w:rFonts w:hint="eastAsia" w:hAnsi="仿宋"/>
                <w:b/>
                <w:sz w:val="24"/>
                <w:szCs w:val="24"/>
                <w:lang w:val="en-US" w:eastAsia="zh-CN"/>
              </w:rPr>
              <w:t xml:space="preserve">                                     </w:t>
            </w:r>
            <w:r>
              <w:rPr>
                <w:rFonts w:hint="eastAsia" w:hAnsi="仿宋"/>
                <w:sz w:val="24"/>
                <w:szCs w:val="24"/>
                <w:lang w:val="en-GB" w:eastAsia="zh-CN"/>
              </w:rPr>
              <w:t>□应急指令发送方</w:t>
            </w:r>
          </w:p>
        </w:tc>
      </w:tr>
      <w:tr w14:paraId="33D5FEF7">
        <w:trPr>
          <w:jc w:val="center"/>
        </w:trPr>
        <w:tc>
          <w:tcPr>
            <w:tcW w:w="4124" w:type="dxa"/>
            <w:tcBorders>
              <w:top w:val="single" w:color="auto" w:sz="4" w:space="0"/>
              <w:left w:val="single" w:color="auto" w:sz="4" w:space="0"/>
              <w:bottom w:val="single" w:color="auto" w:sz="4" w:space="0"/>
              <w:right w:val="single" w:color="auto" w:sz="4" w:space="0"/>
            </w:tcBorders>
            <w:vAlign w:val="center"/>
          </w:tcPr>
          <w:p w14:paraId="653CA8AA">
            <w:pPr>
              <w:widowControl w:val="0"/>
              <w:spacing w:line="240" w:lineRule="auto"/>
              <w:ind w:firstLine="0" w:firstLineChars="0"/>
              <w:jc w:val="both"/>
              <w:rPr>
                <w:rFonts w:hAnsi="仿宋"/>
                <w:sz w:val="24"/>
                <w:szCs w:val="24"/>
                <w:lang w:val="en-GB"/>
              </w:rPr>
            </w:pPr>
            <w:r>
              <w:rPr>
                <w:rFonts w:hint="eastAsia" w:hAnsi="仿宋"/>
                <w:sz w:val="24"/>
                <w:szCs w:val="24"/>
                <w:lang w:val="en-GB"/>
              </w:rPr>
              <w:t>上海清算所债券账户账号</w:t>
            </w:r>
          </w:p>
        </w:tc>
        <w:tc>
          <w:tcPr>
            <w:tcW w:w="6029" w:type="dxa"/>
            <w:gridSpan w:val="2"/>
            <w:tcBorders>
              <w:top w:val="single" w:color="auto" w:sz="4" w:space="0"/>
              <w:left w:val="single" w:color="auto" w:sz="4" w:space="0"/>
              <w:bottom w:val="single" w:color="auto" w:sz="4" w:space="0"/>
              <w:right w:val="single" w:color="auto" w:sz="4" w:space="0"/>
            </w:tcBorders>
          </w:tcPr>
          <w:p w14:paraId="5CCD5944">
            <w:pPr>
              <w:widowControl w:val="0"/>
              <w:spacing w:line="240" w:lineRule="auto"/>
              <w:ind w:firstLine="0" w:firstLineChars="0"/>
              <w:rPr>
                <w:rFonts w:hAnsi="仿宋"/>
                <w:sz w:val="24"/>
                <w:szCs w:val="24"/>
                <w:lang w:val="en-GB"/>
              </w:rPr>
            </w:pPr>
          </w:p>
        </w:tc>
      </w:tr>
      <w:tr w14:paraId="12D4B986">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vAlign w:val="center"/>
          </w:tcPr>
          <w:p w14:paraId="1041532F">
            <w:pPr>
              <w:widowControl w:val="0"/>
              <w:spacing w:line="240" w:lineRule="auto"/>
              <w:ind w:firstLine="0" w:firstLineChars="0"/>
              <w:jc w:val="both"/>
              <w:rPr>
                <w:rFonts w:hAnsi="仿宋"/>
                <w:sz w:val="24"/>
                <w:szCs w:val="24"/>
                <w:lang w:val="en-GB"/>
              </w:rPr>
            </w:pPr>
            <w:r>
              <w:rPr>
                <w:rFonts w:hint="eastAsia" w:hAnsi="仿宋"/>
                <w:sz w:val="24"/>
                <w:szCs w:val="24"/>
                <w:lang w:val="en-GB"/>
              </w:rPr>
              <w:t>上海清算所债券账户中文全称</w:t>
            </w:r>
          </w:p>
        </w:tc>
        <w:tc>
          <w:tcPr>
            <w:tcW w:w="6029" w:type="dxa"/>
            <w:gridSpan w:val="2"/>
            <w:tcBorders>
              <w:top w:val="single" w:color="auto" w:sz="4" w:space="0"/>
              <w:left w:val="single" w:color="auto" w:sz="4" w:space="0"/>
              <w:bottom w:val="single" w:color="auto" w:sz="4" w:space="0"/>
              <w:right w:val="single" w:color="auto" w:sz="4" w:space="0"/>
            </w:tcBorders>
          </w:tcPr>
          <w:p w14:paraId="75C32AC8">
            <w:pPr>
              <w:widowControl w:val="0"/>
              <w:spacing w:line="240" w:lineRule="auto"/>
              <w:ind w:firstLine="0" w:firstLineChars="0"/>
              <w:rPr>
                <w:rFonts w:hAnsi="仿宋"/>
                <w:sz w:val="24"/>
                <w:szCs w:val="24"/>
                <w:lang w:val="en-GB"/>
              </w:rPr>
            </w:pPr>
          </w:p>
        </w:tc>
      </w:tr>
      <w:tr w14:paraId="5486CFEF">
        <w:tblPrEx>
          <w:tblCellMar>
            <w:top w:w="0" w:type="dxa"/>
            <w:left w:w="108" w:type="dxa"/>
            <w:bottom w:w="0" w:type="dxa"/>
            <w:right w:w="108" w:type="dxa"/>
          </w:tblCellMar>
        </w:tblPrEx>
        <w:trPr>
          <w:jc w:val="center"/>
        </w:trPr>
        <w:tc>
          <w:tcPr>
            <w:tcW w:w="10153" w:type="dxa"/>
            <w:gridSpan w:val="3"/>
            <w:tcBorders>
              <w:left w:val="single" w:color="auto" w:sz="4" w:space="0"/>
              <w:bottom w:val="single" w:color="auto" w:sz="4" w:space="0"/>
              <w:right w:val="single" w:color="auto" w:sz="4" w:space="0"/>
            </w:tcBorders>
          </w:tcPr>
          <w:p w14:paraId="6E1C32D4">
            <w:pPr>
              <w:widowControl w:val="0"/>
              <w:spacing w:line="240" w:lineRule="auto"/>
              <w:ind w:firstLine="0" w:firstLineChars="0"/>
              <w:rPr>
                <w:rFonts w:hAnsi="仿宋"/>
                <w:b/>
                <w:sz w:val="24"/>
                <w:szCs w:val="24"/>
                <w:lang w:val="en-GB"/>
              </w:rPr>
            </w:pPr>
            <w:r>
              <w:rPr>
                <w:rFonts w:hint="eastAsia" w:hAnsi="仿宋"/>
                <w:b/>
                <w:sz w:val="24"/>
                <w:szCs w:val="24"/>
                <w:lang w:val="en-GB"/>
              </w:rPr>
              <w:t>逆回购方/债券融入方账户信息：</w:t>
            </w:r>
            <w:r>
              <w:rPr>
                <w:rFonts w:hint="eastAsia" w:hAnsi="仿宋"/>
                <w:b/>
                <w:sz w:val="24"/>
                <w:szCs w:val="24"/>
                <w:lang w:val="en-US" w:eastAsia="zh-CN"/>
              </w:rPr>
              <w:t xml:space="preserve">                                     </w:t>
            </w:r>
            <w:r>
              <w:rPr>
                <w:rFonts w:hint="eastAsia" w:hAnsi="仿宋"/>
                <w:sz w:val="24"/>
                <w:szCs w:val="24"/>
                <w:lang w:val="en-GB" w:eastAsia="zh-CN"/>
              </w:rPr>
              <w:t>□应急指令发送方</w:t>
            </w:r>
          </w:p>
        </w:tc>
      </w:tr>
      <w:tr w14:paraId="3711E06D">
        <w:tblPrEx>
          <w:tblCellMar>
            <w:top w:w="0" w:type="dxa"/>
            <w:left w:w="108" w:type="dxa"/>
            <w:bottom w:w="0" w:type="dxa"/>
            <w:right w:w="108" w:type="dxa"/>
          </w:tblCellMar>
        </w:tblPrEx>
        <w:trPr>
          <w:jc w:val="center"/>
        </w:trPr>
        <w:tc>
          <w:tcPr>
            <w:tcW w:w="4124" w:type="dxa"/>
            <w:tcBorders>
              <w:left w:val="single" w:color="auto" w:sz="4" w:space="0"/>
              <w:bottom w:val="single" w:color="auto" w:sz="4" w:space="0"/>
              <w:right w:val="single" w:color="auto" w:sz="4" w:space="0"/>
            </w:tcBorders>
            <w:vAlign w:val="center"/>
          </w:tcPr>
          <w:p w14:paraId="5571C7DB">
            <w:pPr>
              <w:widowControl w:val="0"/>
              <w:spacing w:line="240" w:lineRule="auto"/>
              <w:ind w:firstLine="0" w:firstLineChars="0"/>
              <w:jc w:val="both"/>
              <w:rPr>
                <w:rFonts w:hAnsi="仿宋"/>
                <w:sz w:val="24"/>
                <w:szCs w:val="24"/>
                <w:lang w:val="en-GB"/>
              </w:rPr>
            </w:pPr>
            <w:r>
              <w:rPr>
                <w:rFonts w:hint="eastAsia" w:hAnsi="仿宋"/>
                <w:sz w:val="24"/>
                <w:szCs w:val="24"/>
                <w:lang w:val="en-GB"/>
              </w:rPr>
              <w:t>上海清算所债券账户账号</w:t>
            </w:r>
          </w:p>
        </w:tc>
        <w:tc>
          <w:tcPr>
            <w:tcW w:w="6029" w:type="dxa"/>
            <w:gridSpan w:val="2"/>
            <w:tcBorders>
              <w:top w:val="single" w:color="auto" w:sz="4" w:space="0"/>
              <w:left w:val="single" w:color="auto" w:sz="4" w:space="0"/>
              <w:bottom w:val="single" w:color="auto" w:sz="4" w:space="0"/>
              <w:right w:val="single" w:color="auto" w:sz="4" w:space="0"/>
            </w:tcBorders>
          </w:tcPr>
          <w:p w14:paraId="6D18BDDF">
            <w:pPr>
              <w:widowControl w:val="0"/>
              <w:spacing w:line="240" w:lineRule="auto"/>
              <w:ind w:firstLine="0" w:firstLineChars="0"/>
              <w:rPr>
                <w:rFonts w:hAnsi="仿宋"/>
                <w:sz w:val="24"/>
                <w:szCs w:val="24"/>
                <w:lang w:val="en-GB"/>
              </w:rPr>
            </w:pPr>
          </w:p>
        </w:tc>
      </w:tr>
      <w:tr w14:paraId="1A8D9B7A">
        <w:trPr>
          <w:jc w:val="center"/>
        </w:trPr>
        <w:tc>
          <w:tcPr>
            <w:tcW w:w="4124" w:type="dxa"/>
            <w:tcBorders>
              <w:left w:val="single" w:color="auto" w:sz="4" w:space="0"/>
              <w:bottom w:val="single" w:color="auto" w:sz="4" w:space="0"/>
              <w:right w:val="single" w:color="auto" w:sz="4" w:space="0"/>
            </w:tcBorders>
            <w:vAlign w:val="center"/>
          </w:tcPr>
          <w:p w14:paraId="14CBDD22">
            <w:pPr>
              <w:widowControl w:val="0"/>
              <w:spacing w:line="240" w:lineRule="auto"/>
              <w:ind w:firstLine="0" w:firstLineChars="0"/>
              <w:jc w:val="both"/>
              <w:rPr>
                <w:rFonts w:hAnsi="仿宋"/>
                <w:sz w:val="24"/>
                <w:szCs w:val="24"/>
                <w:lang w:val="en-GB"/>
              </w:rPr>
            </w:pPr>
            <w:r>
              <w:rPr>
                <w:rFonts w:hint="eastAsia" w:hAnsi="仿宋"/>
                <w:sz w:val="24"/>
                <w:szCs w:val="24"/>
                <w:lang w:val="en-GB"/>
              </w:rPr>
              <w:t>上海清算所债券账户中文全称</w:t>
            </w:r>
          </w:p>
        </w:tc>
        <w:tc>
          <w:tcPr>
            <w:tcW w:w="6029" w:type="dxa"/>
            <w:gridSpan w:val="2"/>
            <w:tcBorders>
              <w:top w:val="single" w:color="auto" w:sz="4" w:space="0"/>
              <w:left w:val="single" w:color="auto" w:sz="4" w:space="0"/>
              <w:bottom w:val="single" w:color="auto" w:sz="4" w:space="0"/>
              <w:right w:val="single" w:color="auto" w:sz="4" w:space="0"/>
            </w:tcBorders>
          </w:tcPr>
          <w:p w14:paraId="3378B216">
            <w:pPr>
              <w:widowControl w:val="0"/>
              <w:spacing w:line="240" w:lineRule="auto"/>
              <w:ind w:firstLine="0" w:firstLineChars="0"/>
              <w:rPr>
                <w:rFonts w:hAnsi="仿宋"/>
                <w:sz w:val="24"/>
                <w:szCs w:val="24"/>
                <w:lang w:val="en-GB"/>
              </w:rPr>
            </w:pPr>
          </w:p>
        </w:tc>
      </w:tr>
      <w:tr w14:paraId="0D6BFB7F">
        <w:tblPrEx>
          <w:tblCellMar>
            <w:top w:w="0" w:type="dxa"/>
            <w:left w:w="108" w:type="dxa"/>
            <w:bottom w:w="0" w:type="dxa"/>
            <w:right w:w="108" w:type="dxa"/>
          </w:tblCellMar>
        </w:tblPrEx>
        <w:trPr>
          <w:jc w:val="center"/>
        </w:trPr>
        <w:tc>
          <w:tcPr>
            <w:tcW w:w="10153" w:type="dxa"/>
            <w:gridSpan w:val="3"/>
            <w:tcBorders>
              <w:top w:val="single" w:color="auto" w:sz="4" w:space="0"/>
              <w:left w:val="single" w:color="auto" w:sz="4" w:space="0"/>
              <w:bottom w:val="single" w:color="auto" w:sz="4" w:space="0"/>
              <w:right w:val="single" w:color="auto" w:sz="4" w:space="0"/>
            </w:tcBorders>
          </w:tcPr>
          <w:p w14:paraId="02ED176F">
            <w:pPr>
              <w:widowControl w:val="0"/>
              <w:tabs>
                <w:tab w:val="left" w:pos="3540"/>
              </w:tabs>
              <w:spacing w:line="240" w:lineRule="auto"/>
              <w:ind w:firstLine="0" w:firstLineChars="0"/>
              <w:jc w:val="center"/>
              <w:rPr>
                <w:rFonts w:hAnsi="仿宋"/>
                <w:b/>
                <w:bCs/>
                <w:sz w:val="24"/>
                <w:szCs w:val="24"/>
                <w:lang w:val="en-GB"/>
              </w:rPr>
            </w:pPr>
            <w:r>
              <w:rPr>
                <w:rFonts w:hint="eastAsia" w:hAnsi="仿宋"/>
                <w:b/>
                <w:bCs/>
                <w:sz w:val="24"/>
                <w:szCs w:val="24"/>
                <w:lang w:val="en-GB"/>
              </w:rPr>
              <w:t>到期结算现金交割业务应急信息</w:t>
            </w:r>
          </w:p>
        </w:tc>
      </w:tr>
      <w:tr w14:paraId="69E4489C">
        <w:tblPrEx>
          <w:tblCellMar>
            <w:top w:w="0" w:type="dxa"/>
            <w:left w:w="108" w:type="dxa"/>
            <w:bottom w:w="0" w:type="dxa"/>
            <w:right w:w="108" w:type="dxa"/>
          </w:tblCellMar>
        </w:tblPrEx>
        <w:trPr>
          <w:jc w:val="center"/>
        </w:trPr>
        <w:tc>
          <w:tcPr>
            <w:tcW w:w="10153" w:type="dxa"/>
            <w:gridSpan w:val="3"/>
            <w:tcBorders>
              <w:top w:val="single" w:color="auto" w:sz="4" w:space="0"/>
              <w:left w:val="single" w:color="auto" w:sz="4" w:space="0"/>
              <w:bottom w:val="single" w:color="auto" w:sz="4" w:space="0"/>
              <w:right w:val="single" w:color="auto" w:sz="4" w:space="0"/>
            </w:tcBorders>
          </w:tcPr>
          <w:p w14:paraId="48040C1A">
            <w:pPr>
              <w:widowControl w:val="0"/>
              <w:spacing w:line="240" w:lineRule="auto"/>
              <w:ind w:firstLine="0" w:firstLineChars="0"/>
              <w:rPr>
                <w:rFonts w:hAnsi="仿宋"/>
                <w:sz w:val="24"/>
                <w:szCs w:val="24"/>
                <w:lang w:val="en-GB"/>
              </w:rPr>
            </w:pPr>
            <w:r>
              <w:rPr>
                <w:rFonts w:hint="eastAsia" w:hAnsi="仿宋"/>
                <w:sz w:val="24"/>
                <w:szCs w:val="24"/>
                <w:lang w:val="en-GB"/>
              </w:rPr>
              <w:t>应急指令提交方：现因网络、系统或其他原因，无法及时通过综合业务系统客户端完成到期结算现金交割指令发起操作（已与结算对手方协商一致且结算对手方已盖章确认）或确认操作，请贵公司基于以下信息通过业务应急方式代理本机构完成相关操作。</w:t>
            </w:r>
          </w:p>
        </w:tc>
      </w:tr>
      <w:tr w14:paraId="37E6D0D1">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tcPr>
          <w:p w14:paraId="5170D13F">
            <w:pPr>
              <w:widowControl w:val="0"/>
              <w:spacing w:line="240" w:lineRule="auto"/>
              <w:ind w:firstLine="0" w:firstLineChars="0"/>
              <w:rPr>
                <w:rFonts w:hAnsi="仿宋"/>
                <w:sz w:val="24"/>
                <w:szCs w:val="24"/>
                <w:lang w:val="en-GB"/>
              </w:rPr>
            </w:pPr>
            <w:r>
              <w:rPr>
                <w:rFonts w:hint="eastAsia" w:hAnsi="仿宋"/>
                <w:sz w:val="24"/>
                <w:szCs w:val="24"/>
                <w:lang w:val="en-GB"/>
              </w:rPr>
              <w:t>外汇交易中心成交编号</w:t>
            </w:r>
          </w:p>
        </w:tc>
        <w:tc>
          <w:tcPr>
            <w:tcW w:w="6029" w:type="dxa"/>
            <w:gridSpan w:val="2"/>
            <w:tcBorders>
              <w:top w:val="single" w:color="auto" w:sz="4" w:space="0"/>
              <w:left w:val="single" w:color="auto" w:sz="4" w:space="0"/>
              <w:bottom w:val="single" w:color="auto" w:sz="4" w:space="0"/>
              <w:right w:val="single" w:color="auto" w:sz="4" w:space="0"/>
            </w:tcBorders>
          </w:tcPr>
          <w:p w14:paraId="7F1CCFF9">
            <w:pPr>
              <w:widowControl w:val="0"/>
              <w:spacing w:line="240" w:lineRule="auto"/>
              <w:ind w:firstLine="0" w:firstLineChars="0"/>
              <w:rPr>
                <w:rFonts w:hAnsi="仿宋"/>
                <w:sz w:val="24"/>
                <w:szCs w:val="24"/>
                <w:lang w:val="en-GB"/>
              </w:rPr>
            </w:pPr>
          </w:p>
        </w:tc>
      </w:tr>
      <w:tr w14:paraId="14958F8A">
        <w:trPr>
          <w:jc w:val="center"/>
        </w:trPr>
        <w:tc>
          <w:tcPr>
            <w:tcW w:w="4124" w:type="dxa"/>
            <w:tcBorders>
              <w:top w:val="single" w:color="auto" w:sz="4" w:space="0"/>
              <w:left w:val="single" w:color="auto" w:sz="4" w:space="0"/>
              <w:bottom w:val="single" w:color="auto" w:sz="4" w:space="0"/>
              <w:right w:val="single" w:color="auto" w:sz="4" w:space="0"/>
            </w:tcBorders>
          </w:tcPr>
          <w:p w14:paraId="31BDC652">
            <w:pPr>
              <w:widowControl w:val="0"/>
              <w:spacing w:line="240" w:lineRule="auto"/>
              <w:ind w:firstLine="0" w:firstLineChars="0"/>
              <w:rPr>
                <w:rFonts w:hAnsi="仿宋"/>
                <w:sz w:val="24"/>
                <w:szCs w:val="24"/>
                <w:lang w:val="en-GB"/>
              </w:rPr>
            </w:pPr>
            <w:r>
              <w:rPr>
                <w:rFonts w:hint="eastAsia" w:hAnsi="仿宋"/>
                <w:sz w:val="24"/>
                <w:szCs w:val="24"/>
                <w:lang w:val="en-GB"/>
              </w:rPr>
              <w:t>原到期结算金额（元）</w:t>
            </w:r>
          </w:p>
        </w:tc>
        <w:tc>
          <w:tcPr>
            <w:tcW w:w="6029" w:type="dxa"/>
            <w:gridSpan w:val="2"/>
            <w:tcBorders>
              <w:top w:val="single" w:color="auto" w:sz="4" w:space="0"/>
              <w:left w:val="single" w:color="auto" w:sz="4" w:space="0"/>
              <w:bottom w:val="single" w:color="auto" w:sz="4" w:space="0"/>
              <w:right w:val="single" w:color="auto" w:sz="4" w:space="0"/>
            </w:tcBorders>
          </w:tcPr>
          <w:p w14:paraId="19A366B7">
            <w:pPr>
              <w:widowControl w:val="0"/>
              <w:spacing w:line="240" w:lineRule="auto"/>
              <w:ind w:firstLine="0" w:firstLineChars="0"/>
              <w:rPr>
                <w:rFonts w:hAnsi="仿宋"/>
                <w:sz w:val="24"/>
                <w:szCs w:val="24"/>
                <w:lang w:val="en-GB"/>
              </w:rPr>
            </w:pPr>
          </w:p>
        </w:tc>
      </w:tr>
      <w:tr w14:paraId="455407EB">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tcPr>
          <w:p w14:paraId="051D555D">
            <w:pPr>
              <w:widowControl w:val="0"/>
              <w:spacing w:line="240" w:lineRule="auto"/>
              <w:ind w:firstLine="0" w:firstLineChars="0"/>
              <w:rPr>
                <w:rFonts w:hAnsi="仿宋"/>
                <w:sz w:val="24"/>
                <w:szCs w:val="24"/>
                <w:lang w:val="en-GB"/>
              </w:rPr>
            </w:pPr>
            <w:r>
              <w:rPr>
                <w:rFonts w:hint="eastAsia" w:hAnsi="仿宋"/>
                <w:sz w:val="24"/>
                <w:szCs w:val="24"/>
                <w:lang w:val="en-GB"/>
              </w:rPr>
              <w:t>现金交割结算金额（元）</w:t>
            </w:r>
          </w:p>
        </w:tc>
        <w:tc>
          <w:tcPr>
            <w:tcW w:w="6029" w:type="dxa"/>
            <w:gridSpan w:val="2"/>
            <w:tcBorders>
              <w:top w:val="single" w:color="auto" w:sz="4" w:space="0"/>
              <w:left w:val="single" w:color="auto" w:sz="4" w:space="0"/>
              <w:bottom w:val="single" w:color="auto" w:sz="4" w:space="0"/>
              <w:right w:val="single" w:color="auto" w:sz="4" w:space="0"/>
            </w:tcBorders>
          </w:tcPr>
          <w:p w14:paraId="4FCFFD82">
            <w:pPr>
              <w:widowControl w:val="0"/>
              <w:spacing w:line="240" w:lineRule="auto"/>
              <w:ind w:firstLine="0" w:firstLineChars="0"/>
              <w:rPr>
                <w:rFonts w:hAnsi="仿宋"/>
                <w:sz w:val="24"/>
                <w:szCs w:val="24"/>
                <w:lang w:val="en-GB"/>
              </w:rPr>
            </w:pPr>
          </w:p>
        </w:tc>
      </w:tr>
      <w:tr w14:paraId="454173E9">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tcPr>
          <w:p w14:paraId="06CD493F">
            <w:pPr>
              <w:widowControl w:val="0"/>
              <w:spacing w:line="240" w:lineRule="auto"/>
              <w:ind w:firstLine="0" w:firstLineChars="0"/>
              <w:rPr>
                <w:rFonts w:hAnsi="仿宋"/>
                <w:sz w:val="24"/>
                <w:szCs w:val="24"/>
                <w:lang w:val="en-GB"/>
              </w:rPr>
            </w:pPr>
            <w:r>
              <w:rPr>
                <w:rFonts w:hAnsi="仿宋"/>
                <w:sz w:val="24"/>
                <w:szCs w:val="24"/>
                <w:lang w:val="en-GB"/>
              </w:rPr>
              <w:t>到期结算日</w:t>
            </w:r>
          </w:p>
        </w:tc>
        <w:tc>
          <w:tcPr>
            <w:tcW w:w="6029" w:type="dxa"/>
            <w:gridSpan w:val="2"/>
            <w:tcBorders>
              <w:top w:val="single" w:color="auto" w:sz="4" w:space="0"/>
              <w:left w:val="single" w:color="auto" w:sz="4" w:space="0"/>
              <w:bottom w:val="single" w:color="auto" w:sz="4" w:space="0"/>
              <w:right w:val="single" w:color="auto" w:sz="4" w:space="0"/>
            </w:tcBorders>
          </w:tcPr>
          <w:p w14:paraId="025A3FA6">
            <w:pPr>
              <w:widowControl w:val="0"/>
              <w:spacing w:line="240" w:lineRule="auto"/>
              <w:ind w:firstLine="0" w:firstLineChars="0"/>
              <w:rPr>
                <w:rFonts w:hAnsi="仿宋"/>
                <w:sz w:val="24"/>
                <w:szCs w:val="24"/>
                <w:lang w:val="en-GB"/>
              </w:rPr>
            </w:pPr>
          </w:p>
        </w:tc>
      </w:tr>
      <w:tr w14:paraId="0EA619F9">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tcPr>
          <w:p w14:paraId="2C55348F">
            <w:pPr>
              <w:widowControl w:val="0"/>
              <w:spacing w:line="240" w:lineRule="auto"/>
              <w:ind w:firstLine="0" w:firstLineChars="0"/>
              <w:rPr>
                <w:rFonts w:hint="eastAsia" w:hAnsi="仿宋" w:eastAsia="仿宋"/>
                <w:sz w:val="24"/>
                <w:szCs w:val="24"/>
                <w:lang w:val="en-GB" w:eastAsia="zh-CN"/>
              </w:rPr>
            </w:pPr>
            <w:r>
              <w:rPr>
                <w:rFonts w:hint="eastAsia" w:hAnsi="仿宋"/>
                <w:sz w:val="24"/>
                <w:szCs w:val="24"/>
                <w:lang w:val="en-GB" w:eastAsia="zh-CN"/>
              </w:rPr>
              <w:t>付款方上海清算所</w:t>
            </w:r>
            <w:r>
              <w:rPr>
                <w:rFonts w:hint="eastAsia" w:hAnsi="仿宋"/>
                <w:sz w:val="24"/>
                <w:szCs w:val="24"/>
                <w:lang w:val="en-GB"/>
              </w:rPr>
              <w:t>债券账户账号</w:t>
            </w:r>
          </w:p>
        </w:tc>
        <w:tc>
          <w:tcPr>
            <w:tcW w:w="6029" w:type="dxa"/>
            <w:gridSpan w:val="2"/>
            <w:tcBorders>
              <w:top w:val="single" w:color="auto" w:sz="4" w:space="0"/>
              <w:left w:val="single" w:color="auto" w:sz="4" w:space="0"/>
              <w:bottom w:val="single" w:color="auto" w:sz="4" w:space="0"/>
              <w:right w:val="single" w:color="auto" w:sz="4" w:space="0"/>
            </w:tcBorders>
          </w:tcPr>
          <w:p w14:paraId="5057D28F">
            <w:pPr>
              <w:widowControl w:val="0"/>
              <w:spacing w:line="240" w:lineRule="auto"/>
              <w:ind w:firstLine="0" w:firstLineChars="0"/>
              <w:rPr>
                <w:rFonts w:hAnsi="仿宋"/>
                <w:sz w:val="24"/>
                <w:szCs w:val="24"/>
                <w:lang w:val="en-GB"/>
              </w:rPr>
            </w:pPr>
          </w:p>
        </w:tc>
      </w:tr>
      <w:tr w14:paraId="67983BA4">
        <w:trPr>
          <w:jc w:val="center"/>
        </w:trPr>
        <w:tc>
          <w:tcPr>
            <w:tcW w:w="4124" w:type="dxa"/>
            <w:tcBorders>
              <w:top w:val="single" w:color="auto" w:sz="4" w:space="0"/>
              <w:left w:val="single" w:color="auto" w:sz="4" w:space="0"/>
              <w:bottom w:val="single" w:color="auto" w:sz="4" w:space="0"/>
              <w:right w:val="single" w:color="auto" w:sz="4" w:space="0"/>
            </w:tcBorders>
          </w:tcPr>
          <w:p w14:paraId="4920A126">
            <w:pPr>
              <w:widowControl w:val="0"/>
              <w:spacing w:line="240" w:lineRule="auto"/>
              <w:ind w:firstLine="0" w:firstLineChars="0"/>
              <w:rPr>
                <w:rFonts w:hAnsi="仿宋"/>
                <w:sz w:val="24"/>
                <w:szCs w:val="24"/>
                <w:lang w:val="en-GB"/>
              </w:rPr>
            </w:pPr>
            <w:r>
              <w:rPr>
                <w:rFonts w:hint="eastAsia" w:hAnsi="仿宋"/>
                <w:sz w:val="24"/>
                <w:szCs w:val="24"/>
                <w:lang w:val="en-GB" w:eastAsia="zh-CN"/>
              </w:rPr>
              <w:t>付款方上海清算所</w:t>
            </w:r>
            <w:r>
              <w:rPr>
                <w:rFonts w:hint="eastAsia" w:hAnsi="仿宋"/>
                <w:sz w:val="24"/>
                <w:szCs w:val="24"/>
                <w:lang w:val="en-GB"/>
              </w:rPr>
              <w:t>债券账户中文全称</w:t>
            </w:r>
          </w:p>
        </w:tc>
        <w:tc>
          <w:tcPr>
            <w:tcW w:w="6029" w:type="dxa"/>
            <w:gridSpan w:val="2"/>
            <w:tcBorders>
              <w:top w:val="single" w:color="auto" w:sz="4" w:space="0"/>
              <w:left w:val="single" w:color="auto" w:sz="4" w:space="0"/>
              <w:bottom w:val="single" w:color="auto" w:sz="4" w:space="0"/>
              <w:right w:val="single" w:color="auto" w:sz="4" w:space="0"/>
            </w:tcBorders>
          </w:tcPr>
          <w:p w14:paraId="685CCAD9">
            <w:pPr>
              <w:widowControl w:val="0"/>
              <w:spacing w:line="240" w:lineRule="auto"/>
              <w:ind w:firstLine="0" w:firstLineChars="0"/>
              <w:rPr>
                <w:rFonts w:hAnsi="仿宋"/>
                <w:sz w:val="24"/>
                <w:szCs w:val="24"/>
                <w:lang w:val="en-GB"/>
              </w:rPr>
            </w:pPr>
          </w:p>
        </w:tc>
      </w:tr>
      <w:tr w14:paraId="4FEEF9C4">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tcPr>
          <w:p w14:paraId="1911C035">
            <w:pPr>
              <w:widowControl w:val="0"/>
              <w:spacing w:line="240" w:lineRule="auto"/>
              <w:ind w:firstLine="0" w:firstLineChars="0"/>
              <w:rPr>
                <w:rFonts w:hAnsi="仿宋"/>
                <w:sz w:val="24"/>
                <w:szCs w:val="24"/>
                <w:lang w:val="en-GB"/>
              </w:rPr>
            </w:pPr>
            <w:r>
              <w:rPr>
                <w:rFonts w:hint="eastAsia" w:hAnsi="仿宋"/>
                <w:sz w:val="24"/>
                <w:szCs w:val="24"/>
                <w:lang w:val="en-GB"/>
              </w:rPr>
              <w:t>正回购方/债券融出方办公电话</w:t>
            </w:r>
          </w:p>
        </w:tc>
        <w:tc>
          <w:tcPr>
            <w:tcW w:w="6029" w:type="dxa"/>
            <w:gridSpan w:val="2"/>
            <w:tcBorders>
              <w:top w:val="single" w:color="auto" w:sz="4" w:space="0"/>
              <w:left w:val="single" w:color="auto" w:sz="4" w:space="0"/>
              <w:bottom w:val="single" w:color="auto" w:sz="4" w:space="0"/>
              <w:right w:val="single" w:color="auto" w:sz="4" w:space="0"/>
            </w:tcBorders>
            <w:vAlign w:val="center"/>
          </w:tcPr>
          <w:p w14:paraId="1275C276">
            <w:pPr>
              <w:widowControl w:val="0"/>
              <w:spacing w:line="240" w:lineRule="auto"/>
              <w:ind w:firstLine="0" w:firstLineChars="0"/>
              <w:jc w:val="both"/>
              <w:rPr>
                <w:rFonts w:hAnsi="仿宋"/>
                <w:sz w:val="24"/>
                <w:szCs w:val="24"/>
                <w:lang w:val="en-GB"/>
              </w:rPr>
            </w:pPr>
          </w:p>
        </w:tc>
      </w:tr>
      <w:tr w14:paraId="498AFBCC">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tcPr>
          <w:p w14:paraId="6C7BFDC8">
            <w:pPr>
              <w:widowControl w:val="0"/>
              <w:spacing w:line="240" w:lineRule="auto"/>
              <w:ind w:firstLine="0" w:firstLineChars="0"/>
              <w:rPr>
                <w:rFonts w:hAnsi="仿宋"/>
                <w:sz w:val="24"/>
                <w:szCs w:val="24"/>
                <w:lang w:val="en-GB"/>
              </w:rPr>
            </w:pPr>
            <w:r>
              <w:rPr>
                <w:rFonts w:hint="eastAsia" w:hAnsi="仿宋"/>
                <w:sz w:val="24"/>
                <w:szCs w:val="24"/>
                <w:lang w:val="en-GB"/>
              </w:rPr>
              <w:t>逆回购方/债券融入方办公电话</w:t>
            </w:r>
          </w:p>
        </w:tc>
        <w:tc>
          <w:tcPr>
            <w:tcW w:w="6029" w:type="dxa"/>
            <w:gridSpan w:val="2"/>
            <w:tcBorders>
              <w:top w:val="single" w:color="auto" w:sz="4" w:space="0"/>
              <w:left w:val="single" w:color="auto" w:sz="4" w:space="0"/>
              <w:bottom w:val="single" w:color="auto" w:sz="4" w:space="0"/>
              <w:right w:val="single" w:color="auto" w:sz="4" w:space="0"/>
            </w:tcBorders>
            <w:vAlign w:val="center"/>
          </w:tcPr>
          <w:p w14:paraId="5D9104BE">
            <w:pPr>
              <w:widowControl w:val="0"/>
              <w:spacing w:line="240" w:lineRule="auto"/>
              <w:ind w:firstLine="0" w:firstLineChars="0"/>
              <w:jc w:val="both"/>
              <w:rPr>
                <w:rFonts w:hAnsi="仿宋"/>
                <w:sz w:val="24"/>
                <w:szCs w:val="24"/>
                <w:lang w:val="en-GB"/>
              </w:rPr>
            </w:pPr>
          </w:p>
        </w:tc>
      </w:tr>
      <w:tr w14:paraId="4CDB4AB9">
        <w:tblPrEx>
          <w:tblCellMar>
            <w:top w:w="0" w:type="dxa"/>
            <w:left w:w="108" w:type="dxa"/>
            <w:bottom w:w="0" w:type="dxa"/>
            <w:right w:w="108" w:type="dxa"/>
          </w:tblCellMar>
        </w:tblPrEx>
        <w:trPr>
          <w:jc w:val="center"/>
        </w:trPr>
        <w:tc>
          <w:tcPr>
            <w:tcW w:w="4124" w:type="dxa"/>
            <w:tcBorders>
              <w:top w:val="single" w:color="auto" w:sz="4" w:space="0"/>
              <w:left w:val="single" w:color="auto" w:sz="4" w:space="0"/>
              <w:bottom w:val="single" w:color="auto" w:sz="4" w:space="0"/>
              <w:right w:val="single" w:color="auto" w:sz="4" w:space="0"/>
            </w:tcBorders>
            <w:vAlign w:val="center"/>
          </w:tcPr>
          <w:p w14:paraId="759AD86E">
            <w:pPr>
              <w:widowControl w:val="0"/>
              <w:spacing w:line="240" w:lineRule="auto"/>
              <w:ind w:firstLine="0" w:firstLineChars="0"/>
              <w:rPr>
                <w:rFonts w:hAnsi="仿宋"/>
                <w:sz w:val="24"/>
                <w:szCs w:val="24"/>
                <w:lang w:val="en-GB"/>
              </w:rPr>
            </w:pPr>
            <w:r>
              <w:rPr>
                <w:rFonts w:hint="eastAsia" w:hAnsi="仿宋"/>
                <w:sz w:val="24"/>
                <w:szCs w:val="24"/>
                <w:lang w:val="en-GB"/>
              </w:rPr>
              <w:t>备注信息</w:t>
            </w:r>
          </w:p>
        </w:tc>
        <w:tc>
          <w:tcPr>
            <w:tcW w:w="6029" w:type="dxa"/>
            <w:gridSpan w:val="2"/>
            <w:tcBorders>
              <w:top w:val="single" w:color="auto" w:sz="4" w:space="0"/>
              <w:left w:val="single" w:color="auto" w:sz="4" w:space="0"/>
              <w:bottom w:val="single" w:color="auto" w:sz="4" w:space="0"/>
              <w:right w:val="single" w:color="auto" w:sz="4" w:space="0"/>
            </w:tcBorders>
            <w:vAlign w:val="center"/>
          </w:tcPr>
          <w:p w14:paraId="59768476">
            <w:pPr>
              <w:spacing w:line="240" w:lineRule="auto"/>
              <w:ind w:left="0" w:leftChars="0" w:firstLine="0" w:firstLineChars="0"/>
            </w:pPr>
          </w:p>
          <w:p w14:paraId="4E083E46">
            <w:pPr>
              <w:widowControl w:val="0"/>
              <w:spacing w:line="240" w:lineRule="auto"/>
              <w:ind w:firstLine="0" w:firstLineChars="0"/>
              <w:jc w:val="both"/>
              <w:rPr>
                <w:rFonts w:hAnsi="仿宋"/>
                <w:sz w:val="24"/>
                <w:szCs w:val="24"/>
                <w:lang w:val="en-GB"/>
              </w:rPr>
            </w:pPr>
          </w:p>
          <w:p w14:paraId="18003994">
            <w:pPr>
              <w:widowControl w:val="0"/>
              <w:spacing w:line="240" w:lineRule="auto"/>
              <w:ind w:firstLine="0" w:firstLineChars="0"/>
              <w:jc w:val="both"/>
              <w:rPr>
                <w:rFonts w:hAnsi="仿宋"/>
                <w:sz w:val="24"/>
                <w:szCs w:val="24"/>
                <w:lang w:val="en-GB"/>
              </w:rPr>
            </w:pPr>
          </w:p>
          <w:p w14:paraId="62769607">
            <w:pPr>
              <w:widowControl w:val="0"/>
              <w:spacing w:line="240" w:lineRule="auto"/>
              <w:ind w:firstLine="0" w:firstLineChars="0"/>
              <w:jc w:val="both"/>
              <w:rPr>
                <w:rFonts w:hAnsi="仿宋"/>
                <w:sz w:val="24"/>
                <w:szCs w:val="24"/>
                <w:lang w:val="en-GB"/>
              </w:rPr>
            </w:pPr>
          </w:p>
        </w:tc>
      </w:tr>
      <w:tr w14:paraId="10C74226">
        <w:trPr>
          <w:jc w:val="center"/>
        </w:trPr>
        <w:tc>
          <w:tcPr>
            <w:tcW w:w="5030" w:type="dxa"/>
            <w:gridSpan w:val="2"/>
            <w:tcBorders>
              <w:top w:val="single" w:color="auto" w:sz="4" w:space="0"/>
              <w:left w:val="single" w:color="auto" w:sz="4" w:space="0"/>
              <w:bottom w:val="single" w:color="auto" w:sz="4" w:space="0"/>
              <w:right w:val="single" w:color="auto" w:sz="4" w:space="0"/>
            </w:tcBorders>
          </w:tcPr>
          <w:p w14:paraId="5AF27ED9">
            <w:pPr>
              <w:widowControl w:val="0"/>
              <w:spacing w:line="240" w:lineRule="auto"/>
              <w:ind w:firstLine="0" w:firstLineChars="0"/>
              <w:jc w:val="center"/>
              <w:rPr>
                <w:rFonts w:hAnsi="仿宋"/>
                <w:b/>
                <w:sz w:val="24"/>
                <w:szCs w:val="24"/>
                <w:lang w:val="en-GB"/>
              </w:rPr>
            </w:pPr>
            <w:r>
              <w:rPr>
                <w:rFonts w:hint="eastAsia" w:hAnsi="仿宋"/>
                <w:b/>
                <w:sz w:val="24"/>
                <w:szCs w:val="24"/>
                <w:lang w:val="en-GB"/>
              </w:rPr>
              <w:t>正回购方/债券融出方单位公章或预留印鉴</w:t>
            </w:r>
          </w:p>
          <w:p w14:paraId="58386430">
            <w:pPr>
              <w:widowControl w:val="0"/>
              <w:spacing w:line="240" w:lineRule="auto"/>
              <w:ind w:firstLine="0" w:firstLineChars="0"/>
              <w:rPr>
                <w:rFonts w:hAnsi="仿宋"/>
                <w:sz w:val="24"/>
                <w:szCs w:val="24"/>
                <w:lang w:val="en-GB"/>
              </w:rPr>
            </w:pPr>
          </w:p>
          <w:p w14:paraId="6D49E9BD">
            <w:pPr>
              <w:widowControl w:val="0"/>
              <w:spacing w:line="240" w:lineRule="auto"/>
              <w:ind w:firstLine="0" w:firstLineChars="0"/>
              <w:rPr>
                <w:rFonts w:hAnsi="仿宋"/>
                <w:sz w:val="24"/>
                <w:szCs w:val="24"/>
                <w:lang w:val="en-GB"/>
              </w:rPr>
            </w:pPr>
          </w:p>
          <w:p w14:paraId="6A3FE463">
            <w:pPr>
              <w:widowControl w:val="0"/>
              <w:spacing w:line="240" w:lineRule="auto"/>
              <w:ind w:firstLine="0" w:firstLineChars="0"/>
              <w:rPr>
                <w:rFonts w:hAnsi="仿宋"/>
                <w:sz w:val="24"/>
                <w:szCs w:val="24"/>
                <w:lang w:val="en-GB"/>
              </w:rPr>
            </w:pPr>
          </w:p>
          <w:p w14:paraId="6587671D">
            <w:pPr>
              <w:widowControl w:val="0"/>
              <w:spacing w:line="240" w:lineRule="auto"/>
              <w:ind w:firstLine="0" w:firstLineChars="0"/>
              <w:rPr>
                <w:rFonts w:hAnsi="仿宋"/>
                <w:sz w:val="24"/>
                <w:szCs w:val="24"/>
                <w:lang w:val="en-GB"/>
              </w:rPr>
            </w:pPr>
          </w:p>
          <w:p w14:paraId="138F469A">
            <w:pPr>
              <w:widowControl w:val="0"/>
              <w:spacing w:line="240" w:lineRule="auto"/>
              <w:ind w:firstLine="0" w:firstLineChars="0"/>
              <w:rPr>
                <w:rFonts w:hAnsi="仿宋"/>
                <w:sz w:val="24"/>
                <w:szCs w:val="24"/>
                <w:lang w:val="en-GB"/>
              </w:rPr>
            </w:pPr>
          </w:p>
          <w:p w14:paraId="5AFCBE58">
            <w:pPr>
              <w:widowControl w:val="0"/>
              <w:spacing w:line="240" w:lineRule="auto"/>
              <w:ind w:firstLine="3120" w:firstLineChars="1300"/>
              <w:rPr>
                <w:rFonts w:hAnsi="仿宋"/>
                <w:sz w:val="24"/>
                <w:szCs w:val="24"/>
                <w:lang w:val="en-GB"/>
              </w:rPr>
            </w:pPr>
            <w:r>
              <w:rPr>
                <w:rFonts w:hAnsi="仿宋"/>
                <w:sz w:val="24"/>
                <w:szCs w:val="24"/>
                <w:lang w:val="en-GB"/>
              </w:rPr>
              <w:t>年</w:t>
            </w:r>
            <w:r>
              <w:rPr>
                <w:rFonts w:hint="eastAsia" w:hAnsi="仿宋"/>
                <w:sz w:val="24"/>
                <w:szCs w:val="24"/>
                <w:lang w:val="en-GB"/>
              </w:rPr>
              <w:t xml:space="preserve">    月    日</w:t>
            </w:r>
          </w:p>
        </w:tc>
        <w:tc>
          <w:tcPr>
            <w:tcW w:w="5123" w:type="dxa"/>
            <w:tcBorders>
              <w:top w:val="single" w:color="auto" w:sz="4" w:space="0"/>
              <w:left w:val="single" w:color="auto" w:sz="4" w:space="0"/>
              <w:bottom w:val="single" w:color="auto" w:sz="4" w:space="0"/>
              <w:right w:val="single" w:color="auto" w:sz="4" w:space="0"/>
            </w:tcBorders>
          </w:tcPr>
          <w:p w14:paraId="1158D4FD">
            <w:pPr>
              <w:widowControl w:val="0"/>
              <w:spacing w:line="240" w:lineRule="auto"/>
              <w:ind w:firstLine="0" w:firstLineChars="0"/>
              <w:jc w:val="center"/>
              <w:rPr>
                <w:rFonts w:hAnsi="仿宋"/>
                <w:b/>
                <w:sz w:val="24"/>
                <w:szCs w:val="24"/>
                <w:lang w:val="en-GB"/>
              </w:rPr>
            </w:pPr>
            <w:r>
              <w:rPr>
                <w:rFonts w:hint="eastAsia" w:hAnsi="仿宋"/>
                <w:b/>
                <w:sz w:val="24"/>
                <w:szCs w:val="24"/>
                <w:lang w:val="en-GB"/>
              </w:rPr>
              <w:t>逆回购方/债券融入方单位公章或预留印鉴</w:t>
            </w:r>
          </w:p>
          <w:p w14:paraId="784361A9">
            <w:pPr>
              <w:widowControl w:val="0"/>
              <w:spacing w:line="240" w:lineRule="auto"/>
              <w:ind w:firstLine="0" w:firstLineChars="0"/>
              <w:rPr>
                <w:rFonts w:hAnsi="仿宋"/>
                <w:sz w:val="24"/>
                <w:szCs w:val="24"/>
                <w:lang w:val="en-GB"/>
              </w:rPr>
            </w:pPr>
          </w:p>
          <w:p w14:paraId="4285D041">
            <w:pPr>
              <w:widowControl w:val="0"/>
              <w:spacing w:line="240" w:lineRule="auto"/>
              <w:ind w:firstLine="0" w:firstLineChars="0"/>
              <w:rPr>
                <w:rFonts w:hAnsi="仿宋"/>
                <w:sz w:val="24"/>
                <w:szCs w:val="24"/>
                <w:lang w:val="en-GB"/>
              </w:rPr>
            </w:pPr>
          </w:p>
          <w:p w14:paraId="4CAE3D30">
            <w:pPr>
              <w:widowControl w:val="0"/>
              <w:spacing w:line="240" w:lineRule="auto"/>
              <w:ind w:firstLine="0" w:firstLineChars="0"/>
              <w:rPr>
                <w:rFonts w:hAnsi="仿宋"/>
                <w:sz w:val="24"/>
                <w:szCs w:val="24"/>
                <w:lang w:val="en-GB"/>
              </w:rPr>
            </w:pPr>
          </w:p>
          <w:p w14:paraId="5ECF3562">
            <w:pPr>
              <w:widowControl w:val="0"/>
              <w:spacing w:line="240" w:lineRule="auto"/>
              <w:ind w:firstLine="0" w:firstLineChars="0"/>
              <w:rPr>
                <w:rFonts w:hAnsi="仿宋"/>
                <w:sz w:val="24"/>
                <w:szCs w:val="24"/>
                <w:lang w:val="en-GB"/>
              </w:rPr>
            </w:pPr>
          </w:p>
          <w:p w14:paraId="3DBD2E66">
            <w:pPr>
              <w:widowControl w:val="0"/>
              <w:spacing w:line="240" w:lineRule="auto"/>
              <w:ind w:firstLine="0" w:firstLineChars="0"/>
              <w:rPr>
                <w:rFonts w:hAnsi="仿宋"/>
                <w:sz w:val="24"/>
                <w:szCs w:val="24"/>
                <w:lang w:val="en-GB"/>
              </w:rPr>
            </w:pPr>
          </w:p>
          <w:p w14:paraId="3E6D70B5">
            <w:pPr>
              <w:widowControl w:val="0"/>
              <w:spacing w:line="240" w:lineRule="auto"/>
              <w:ind w:firstLine="3120" w:firstLineChars="1300"/>
              <w:rPr>
                <w:rFonts w:hAnsi="仿宋"/>
                <w:sz w:val="24"/>
                <w:szCs w:val="24"/>
                <w:lang w:val="en-GB"/>
              </w:rPr>
            </w:pPr>
            <w:r>
              <w:rPr>
                <w:rFonts w:hAnsi="仿宋"/>
                <w:sz w:val="24"/>
                <w:szCs w:val="24"/>
                <w:lang w:val="en-GB"/>
              </w:rPr>
              <w:t>年</w:t>
            </w:r>
            <w:r>
              <w:rPr>
                <w:rFonts w:hint="eastAsia" w:hAnsi="仿宋"/>
                <w:sz w:val="24"/>
                <w:szCs w:val="24"/>
                <w:lang w:val="en-GB"/>
              </w:rPr>
              <w:t xml:space="preserve">    月    日</w:t>
            </w:r>
          </w:p>
        </w:tc>
      </w:tr>
    </w:tbl>
    <w:p w14:paraId="5BBD2BB8">
      <w:pPr>
        <w:widowControl w:val="0"/>
        <w:spacing w:line="240" w:lineRule="auto"/>
        <w:ind w:firstLine="0" w:firstLineChars="0"/>
        <w:rPr>
          <w:rFonts w:ascii="Calibri"/>
          <w:snapToGrid/>
          <w:kern w:val="2"/>
          <w:sz w:val="24"/>
          <w:szCs w:val="22"/>
        </w:rPr>
      </w:pPr>
      <w:r>
        <w:rPr>
          <w:rFonts w:hint="eastAsia" w:ascii="Calibri"/>
          <w:b/>
          <w:snapToGrid/>
          <w:kern w:val="2"/>
          <w:sz w:val="24"/>
          <w:szCs w:val="22"/>
        </w:rPr>
        <w:t>填表说明</w:t>
      </w:r>
      <w:r>
        <w:rPr>
          <w:rFonts w:hint="eastAsia" w:hAnsi="仿宋"/>
          <w:b/>
          <w:bCs/>
          <w:snapToGrid/>
          <w:kern w:val="2"/>
          <w:sz w:val="24"/>
          <w:szCs w:val="22"/>
        </w:rPr>
        <w:t>（该填表说明可无需打印</w:t>
      </w:r>
      <w:r>
        <w:rPr>
          <w:rFonts w:hAnsi="仿宋"/>
          <w:b/>
          <w:bCs/>
          <w:snapToGrid/>
          <w:kern w:val="2"/>
          <w:sz w:val="24"/>
          <w:szCs w:val="22"/>
        </w:rPr>
        <w:t>）</w:t>
      </w:r>
      <w:r>
        <w:rPr>
          <w:rFonts w:hint="eastAsia" w:ascii="Calibri"/>
          <w:b/>
          <w:snapToGrid/>
          <w:kern w:val="2"/>
          <w:sz w:val="24"/>
          <w:szCs w:val="22"/>
        </w:rPr>
        <w:t>：</w:t>
      </w:r>
      <w:r>
        <w:rPr>
          <w:rFonts w:ascii="Calibri"/>
          <w:snapToGrid/>
          <w:kern w:val="2"/>
          <w:sz w:val="24"/>
          <w:szCs w:val="22"/>
        </w:rPr>
        <w:t xml:space="preserve"> </w:t>
      </w:r>
    </w:p>
    <w:p w14:paraId="1A853731">
      <w:pPr>
        <w:pStyle w:val="30"/>
        <w:widowControl w:val="0"/>
        <w:numPr>
          <w:ilvl w:val="-1"/>
          <w:numId w:val="0"/>
        </w:numPr>
        <w:spacing w:line="240" w:lineRule="auto"/>
        <w:ind w:left="0" w:firstLine="0" w:firstLineChars="0"/>
        <w:rPr>
          <w:rFonts w:hAnsi="仿宋"/>
          <w:sz w:val="24"/>
        </w:rPr>
      </w:pPr>
      <w:r>
        <w:rPr>
          <w:rFonts w:hint="eastAsia" w:hAnsi="仿宋"/>
          <w:sz w:val="24"/>
          <w:lang w:val="en-US" w:eastAsia="zh-CN"/>
        </w:rPr>
        <w:t>1.</w:t>
      </w:r>
      <w:r>
        <w:rPr>
          <w:rFonts w:hint="eastAsia" w:hAnsi="仿宋"/>
          <w:sz w:val="24"/>
        </w:rPr>
        <w:t>因网络、系统或其他原因，若结算双方任一方无法及时通过综合业务系统客户端完成到期现金交割指令发起或确认操作的，应在不晚于现金交割指令发起当日16:30之前，</w:t>
      </w:r>
      <w:r>
        <w:rPr>
          <w:rFonts w:hint="eastAsia" w:hAnsi="仿宋"/>
          <w:sz w:val="24"/>
          <w:lang w:eastAsia="zh-CN"/>
        </w:rPr>
        <w:t>通过电子邮件方式</w:t>
      </w:r>
      <w:r>
        <w:rPr>
          <w:rFonts w:hint="eastAsia" w:hAnsi="仿宋"/>
          <w:sz w:val="24"/>
        </w:rPr>
        <w:t>向上海清算所运营部提交《到期结算现金交割业务应急指令书》PDF格式盖章扫描件方式办理。</w:t>
      </w:r>
      <w:r>
        <w:rPr>
          <w:rFonts w:hint="eastAsia" w:hAnsi="仿宋"/>
          <w:sz w:val="24"/>
          <w:lang w:eastAsia="zh-CN"/>
        </w:rPr>
        <w:t>除备注信息外，</w:t>
      </w:r>
      <w:r>
        <w:rPr>
          <w:rFonts w:hint="eastAsia" w:hAnsi="仿宋"/>
          <w:sz w:val="24"/>
        </w:rPr>
        <w:t>应急指令书</w:t>
      </w:r>
      <w:r>
        <w:rPr>
          <w:rFonts w:hint="eastAsia" w:hAnsi="仿宋"/>
          <w:snapToGrid/>
          <w:kern w:val="2"/>
          <w:sz w:val="24"/>
          <w:szCs w:val="22"/>
          <w:lang w:eastAsia="zh-CN"/>
        </w:rPr>
        <w:t>中各项</w:t>
      </w:r>
      <w:r>
        <w:rPr>
          <w:rFonts w:hint="eastAsia" w:hAnsi="仿宋"/>
          <w:snapToGrid/>
          <w:kern w:val="2"/>
          <w:sz w:val="24"/>
          <w:szCs w:val="22"/>
        </w:rPr>
        <w:t>内容均为必填项</w:t>
      </w:r>
      <w:r>
        <w:rPr>
          <w:rFonts w:hint="eastAsia" w:hAnsi="仿宋"/>
          <w:snapToGrid/>
          <w:kern w:val="2"/>
          <w:sz w:val="24"/>
          <w:szCs w:val="22"/>
          <w:lang w:eastAsia="zh-CN"/>
        </w:rPr>
        <w:t>，相关</w:t>
      </w:r>
      <w:r>
        <w:rPr>
          <w:rFonts w:hint="eastAsia" w:hAnsi="仿宋"/>
          <w:snapToGrid/>
          <w:kern w:val="2"/>
          <w:sz w:val="24"/>
          <w:szCs w:val="22"/>
        </w:rPr>
        <w:t>信息请勿手写</w:t>
      </w:r>
      <w:r>
        <w:rPr>
          <w:rFonts w:hint="eastAsia" w:hAnsi="仿宋"/>
          <w:snapToGrid/>
          <w:kern w:val="2"/>
          <w:sz w:val="24"/>
          <w:szCs w:val="22"/>
          <w:lang w:eastAsia="zh-CN"/>
        </w:rPr>
        <w:t>。</w:t>
      </w:r>
    </w:p>
    <w:p w14:paraId="6947CB44">
      <w:pPr>
        <w:pStyle w:val="30"/>
        <w:numPr>
          <w:ilvl w:val="-1"/>
          <w:numId w:val="0"/>
        </w:numPr>
        <w:spacing w:line="240" w:lineRule="auto"/>
        <w:ind w:left="0" w:firstLine="0" w:firstLineChars="0"/>
        <w:rPr>
          <w:rFonts w:hAnsi="仿宋"/>
          <w:b w:val="0"/>
          <w:bCs w:val="0"/>
          <w:sz w:val="24"/>
        </w:rPr>
      </w:pPr>
      <w:r>
        <w:rPr>
          <w:rFonts w:hint="eastAsia" w:hAnsi="仿宋"/>
          <w:sz w:val="24"/>
          <w:lang w:val="en-US" w:eastAsia="zh-CN"/>
        </w:rPr>
        <w:t>2.</w:t>
      </w:r>
      <w:r>
        <w:rPr>
          <w:rFonts w:hint="eastAsia" w:hAnsi="仿宋"/>
          <w:sz w:val="24"/>
        </w:rPr>
        <w:t>本申请表适用于买断式回购，以及标的券、质押券均登记托管在上海清算所的普</w:t>
      </w:r>
      <w:r>
        <w:rPr>
          <w:rFonts w:hint="eastAsia" w:hAnsi="仿宋"/>
          <w:b w:val="0"/>
          <w:bCs w:val="0"/>
          <w:sz w:val="24"/>
        </w:rPr>
        <w:t>通债券借贷，也适用于标的券登记托管在上海清算所的跨</w:t>
      </w:r>
      <w:r>
        <w:rPr>
          <w:rFonts w:hint="eastAsia" w:hAnsi="仿宋"/>
          <w:b w:val="0"/>
          <w:bCs w:val="0"/>
          <w:sz w:val="24"/>
          <w:lang w:eastAsia="zh-CN"/>
        </w:rPr>
        <w:t>托管</w:t>
      </w:r>
      <w:r>
        <w:rPr>
          <w:rFonts w:hint="eastAsia" w:hAnsi="仿宋"/>
          <w:b w:val="0"/>
          <w:bCs w:val="0"/>
          <w:sz w:val="24"/>
        </w:rPr>
        <w:t>机构</w:t>
      </w:r>
      <w:r>
        <w:rPr>
          <w:rFonts w:hint="eastAsia" w:hAnsi="仿宋"/>
          <w:b w:val="0"/>
          <w:bCs w:val="0"/>
          <w:sz w:val="24"/>
          <w:lang w:eastAsia="zh-CN"/>
        </w:rPr>
        <w:t>债券</w:t>
      </w:r>
      <w:r>
        <w:rPr>
          <w:rFonts w:hint="eastAsia" w:hAnsi="仿宋"/>
          <w:b w:val="0"/>
          <w:bCs w:val="0"/>
          <w:sz w:val="24"/>
        </w:rPr>
        <w:t>借贷。</w:t>
      </w:r>
    </w:p>
    <w:p w14:paraId="2DBD4A36">
      <w:pPr>
        <w:pStyle w:val="30"/>
        <w:numPr>
          <w:ilvl w:val="-1"/>
          <w:numId w:val="0"/>
        </w:numPr>
        <w:spacing w:line="240" w:lineRule="auto"/>
        <w:ind w:left="0" w:firstLine="0" w:firstLineChars="0"/>
        <w:rPr>
          <w:rFonts w:hAnsi="仿宋"/>
          <w:sz w:val="24"/>
        </w:rPr>
      </w:pPr>
      <w:r>
        <w:rPr>
          <w:rFonts w:hint="eastAsia" w:hAnsi="仿宋"/>
          <w:b w:val="0"/>
          <w:bCs w:val="0"/>
          <w:sz w:val="24"/>
          <w:lang w:val="en-US" w:eastAsia="zh-CN"/>
        </w:rPr>
        <w:t>3.</w:t>
      </w:r>
      <w:r>
        <w:rPr>
          <w:rFonts w:hint="eastAsia" w:hAnsi="仿宋"/>
          <w:b w:val="0"/>
          <w:bCs w:val="0"/>
          <w:sz w:val="24"/>
        </w:rPr>
        <w:t>对于买断式回购，请根据业务实际情况</w:t>
      </w:r>
      <w:r>
        <w:rPr>
          <w:rFonts w:hint="eastAsia" w:hAnsi="仿宋"/>
          <w:b w:val="0"/>
          <w:bCs w:val="0"/>
          <w:sz w:val="24"/>
          <w:lang w:eastAsia="zh-CN"/>
        </w:rPr>
        <w:t>选择</w:t>
      </w:r>
      <w:r>
        <w:rPr>
          <w:rFonts w:hint="eastAsia" w:hAnsi="仿宋"/>
          <w:b w:val="0"/>
          <w:bCs w:val="0"/>
          <w:sz w:val="24"/>
        </w:rPr>
        <w:t>正回购方/逆回购方其中一方作为付款方；对</w:t>
      </w:r>
      <w:r>
        <w:rPr>
          <w:rFonts w:hint="eastAsia" w:hAnsi="仿宋"/>
          <w:sz w:val="24"/>
        </w:rPr>
        <w:t>于普通债券借贷、标的券登记在上海清算所的跨</w:t>
      </w:r>
      <w:r>
        <w:rPr>
          <w:rFonts w:hint="eastAsia" w:hAnsi="仿宋"/>
          <w:sz w:val="24"/>
          <w:lang w:eastAsia="zh-CN"/>
        </w:rPr>
        <w:t>托管</w:t>
      </w:r>
      <w:r>
        <w:rPr>
          <w:rFonts w:hint="eastAsia" w:hAnsi="仿宋"/>
          <w:sz w:val="24"/>
        </w:rPr>
        <w:t>机构</w:t>
      </w:r>
      <w:r>
        <w:rPr>
          <w:rFonts w:hint="eastAsia" w:hAnsi="仿宋"/>
          <w:sz w:val="24"/>
          <w:lang w:eastAsia="zh-CN"/>
        </w:rPr>
        <w:t>债券</w:t>
      </w:r>
      <w:r>
        <w:rPr>
          <w:rFonts w:hint="eastAsia" w:hAnsi="仿宋"/>
          <w:sz w:val="24"/>
        </w:rPr>
        <w:t>借贷，债券融入方应为付款方，即付款方账户信息应与债券融入方账户信息保持一致。</w:t>
      </w:r>
    </w:p>
    <w:p w14:paraId="357074E7">
      <w:pPr>
        <w:pStyle w:val="30"/>
        <w:widowControl w:val="0"/>
        <w:numPr>
          <w:ilvl w:val="-1"/>
          <w:numId w:val="0"/>
        </w:numPr>
        <w:spacing w:line="240" w:lineRule="auto"/>
        <w:ind w:left="0" w:firstLine="0" w:firstLineChars="0"/>
        <w:rPr>
          <w:rFonts w:hint="eastAsia" w:hAnsi="仿宋"/>
          <w:sz w:val="24"/>
        </w:rPr>
      </w:pPr>
      <w:r>
        <w:rPr>
          <w:rFonts w:hint="eastAsia" w:hAnsi="仿宋"/>
          <w:sz w:val="24"/>
          <w:lang w:val="en-US" w:eastAsia="zh-CN"/>
        </w:rPr>
        <w:t>4.</w:t>
      </w:r>
      <w:r>
        <w:rPr>
          <w:rFonts w:hint="eastAsia" w:hAnsi="仿宋"/>
          <w:sz w:val="24"/>
        </w:rPr>
        <w:t>对于业务应急类型为“到期结算现金交割指令发起操作应急”的操作，需由</w:t>
      </w:r>
      <w:r>
        <w:rPr>
          <w:rFonts w:hint="eastAsia" w:hAnsi="仿宋"/>
          <w:sz w:val="24"/>
          <w:lang w:eastAsia="zh-CN"/>
        </w:rPr>
        <w:t>结算</w:t>
      </w:r>
      <w:r>
        <w:rPr>
          <w:rFonts w:hint="eastAsia" w:hAnsi="仿宋"/>
          <w:sz w:val="24"/>
        </w:rPr>
        <w:t>双方共同盖章</w:t>
      </w:r>
      <w:r>
        <w:rPr>
          <w:rFonts w:hint="eastAsia" w:hAnsi="仿宋"/>
          <w:sz w:val="24"/>
          <w:lang w:eastAsia="zh-CN"/>
        </w:rPr>
        <w:t>（公章或预留的结算业务印鉴）</w:t>
      </w:r>
      <w:r>
        <w:rPr>
          <w:rFonts w:hint="eastAsia" w:hAnsi="仿宋"/>
          <w:sz w:val="24"/>
        </w:rPr>
        <w:t>，并由其中一方及时通过电子邮件方式将本应急指令书PDF格式盖章扫描件发送至上海清算所运营部；对于业务应急类型为“到期结算现金交割指令确认操作应急”的操作，由无法通过综合业务系统客户端完成指令确认操作的结算一方加盖自身公章或预留</w:t>
      </w:r>
      <w:r>
        <w:rPr>
          <w:rFonts w:hint="eastAsia" w:hAnsi="仿宋"/>
          <w:sz w:val="24"/>
          <w:lang w:eastAsia="zh-CN"/>
        </w:rPr>
        <w:t>的结算业务</w:t>
      </w:r>
      <w:r>
        <w:rPr>
          <w:rFonts w:hint="eastAsia" w:hAnsi="仿宋"/>
          <w:sz w:val="24"/>
        </w:rPr>
        <w:t>印鉴后，通过电子邮件方式将本业务应急指令书PDF格式盖章扫描件发送至上海清算所运营部。</w:t>
      </w:r>
    </w:p>
    <w:p w14:paraId="7A3A33E1">
      <w:pPr>
        <w:pStyle w:val="30"/>
        <w:widowControl w:val="0"/>
        <w:numPr>
          <w:ilvl w:val="-1"/>
          <w:numId w:val="0"/>
        </w:numPr>
        <w:spacing w:line="240" w:lineRule="auto"/>
        <w:ind w:left="0" w:firstLine="0" w:firstLineChars="0"/>
        <w:rPr>
          <w:rFonts w:hint="default" w:hAnsi="仿宋" w:eastAsia="仿宋"/>
          <w:b/>
          <w:bCs/>
          <w:sz w:val="24"/>
          <w:lang w:val="en-US" w:eastAsia="zh-CN"/>
        </w:rPr>
      </w:pPr>
      <w:r>
        <w:rPr>
          <w:rFonts w:hint="eastAsia" w:hAnsi="仿宋"/>
          <w:b/>
          <w:bCs/>
          <w:sz w:val="24"/>
          <w:lang w:val="en-US" w:eastAsia="zh-CN"/>
        </w:rPr>
        <w:t>5.请应急指令发送方在发送本应急指令书之前，需核查是否已在“□应急指令发送方”处打“√”，并已加盖自身单位公章或预留的结算业务印鉴。</w:t>
      </w:r>
    </w:p>
    <w:p w14:paraId="5009F25E">
      <w:pPr>
        <w:widowControl w:val="0"/>
        <w:spacing w:line="240" w:lineRule="auto"/>
        <w:ind w:firstLine="0" w:firstLineChars="0"/>
        <w:jc w:val="both"/>
        <w:rPr>
          <w:rFonts w:hAnsi="仿宋"/>
          <w:b/>
          <w:snapToGrid/>
          <w:kern w:val="2"/>
          <w:sz w:val="24"/>
          <w:szCs w:val="22"/>
        </w:rPr>
      </w:pPr>
    </w:p>
    <w:p w14:paraId="37A4CD23">
      <w:pPr>
        <w:widowControl w:val="0"/>
        <w:spacing w:line="240" w:lineRule="auto"/>
        <w:ind w:firstLine="0" w:firstLineChars="0"/>
        <w:jc w:val="both"/>
        <w:rPr>
          <w:rFonts w:hAnsi="仿宋"/>
          <w:b/>
          <w:snapToGrid/>
          <w:kern w:val="2"/>
          <w:sz w:val="24"/>
          <w:szCs w:val="22"/>
        </w:rPr>
      </w:pPr>
      <w:r>
        <w:rPr>
          <w:rFonts w:hint="eastAsia" w:hAnsi="仿宋"/>
          <w:b/>
          <w:snapToGrid/>
          <w:kern w:val="2"/>
          <w:sz w:val="24"/>
          <w:szCs w:val="22"/>
        </w:rPr>
        <w:t>客户服务中心联系电话（负责日常业务问题解答）：</w:t>
      </w:r>
      <w:r>
        <w:rPr>
          <w:rFonts w:hAnsi="仿宋"/>
          <w:snapToGrid/>
          <w:kern w:val="2"/>
          <w:sz w:val="24"/>
          <w:szCs w:val="22"/>
        </w:rPr>
        <w:t>400-820-0002</w:t>
      </w:r>
    </w:p>
    <w:p w14:paraId="3C5D106A">
      <w:pPr>
        <w:widowControl w:val="0"/>
        <w:spacing w:line="240" w:lineRule="auto"/>
        <w:ind w:firstLine="0" w:firstLineChars="0"/>
        <w:jc w:val="both"/>
        <w:rPr>
          <w:rFonts w:hAnsi="仿宋"/>
          <w:b/>
          <w:bCs/>
          <w:snapToGrid/>
          <w:kern w:val="2"/>
          <w:sz w:val="24"/>
          <w:szCs w:val="36"/>
        </w:rPr>
      </w:pPr>
      <w:r>
        <w:rPr>
          <w:rFonts w:hint="eastAsia" w:hAnsi="仿宋"/>
          <w:b/>
          <w:bCs/>
          <w:snapToGrid/>
          <w:kern w:val="2"/>
          <w:sz w:val="24"/>
          <w:szCs w:val="36"/>
        </w:rPr>
        <w:t>运营咨询联系方式（负责材料受理及系统操作）：</w:t>
      </w:r>
    </w:p>
    <w:p w14:paraId="1CD5431B">
      <w:pPr>
        <w:widowControl w:val="0"/>
        <w:spacing w:line="240" w:lineRule="auto"/>
        <w:ind w:firstLine="0" w:firstLineChars="0"/>
        <w:jc w:val="both"/>
        <w:rPr>
          <w:rFonts w:hAnsi="仿宋"/>
          <w:snapToGrid/>
          <w:kern w:val="2"/>
          <w:sz w:val="24"/>
          <w:szCs w:val="22"/>
          <w:u w:val="none"/>
        </w:rPr>
      </w:pPr>
      <w:r>
        <w:rPr>
          <w:rFonts w:hint="eastAsia" w:hAnsi="仿宋"/>
          <w:snapToGrid/>
          <w:kern w:val="2"/>
          <w:sz w:val="24"/>
          <w:szCs w:val="22"/>
        </w:rPr>
        <w:t>联系电话：021-23198776；邮箱：</w:t>
      </w:r>
      <w:r>
        <w:rPr>
          <w:rStyle w:val="21"/>
          <w:rFonts w:hint="eastAsia" w:hAnsi="仿宋"/>
          <w:snapToGrid/>
          <w:color w:val="auto"/>
          <w:kern w:val="2"/>
          <w:sz w:val="24"/>
          <w:szCs w:val="22"/>
          <w:u w:val="none"/>
        </w:rPr>
        <w:t>account@shclearing.com.cn</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cols w:space="720"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6C38">
    <w:pPr>
      <w:pStyle w:val="10"/>
      <w:ind w:right="180" w:firstLine="56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13 -</w:t>
    </w:r>
    <w:r>
      <w:rPr>
        <w:rFonts w:ascii="宋体" w:hAnsi="宋体" w:eastAsia="宋体"/>
        <w:sz w:val="28"/>
        <w:szCs w:val="28"/>
      </w:rPr>
      <w:fldChar w:fldCharType="end"/>
    </w:r>
  </w:p>
  <w:p w14:paraId="27BA41E5">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4E3DC">
    <w:pPr>
      <w:pStyle w:val="10"/>
      <w:ind w:firstLine="280" w:firstLine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14 -</w:t>
    </w:r>
    <w:r>
      <w:rPr>
        <w:rFonts w:ascii="宋体" w:hAnsi="宋体" w:eastAsia="宋体"/>
        <w:sz w:val="28"/>
        <w:szCs w:val="28"/>
      </w:rPr>
      <w:fldChar w:fldCharType="end"/>
    </w:r>
  </w:p>
  <w:p w14:paraId="6CACE641">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B8CB1">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2">
    <w:p>
      <w:pPr>
        <w:spacing w:line="240" w:lineRule="auto"/>
        <w:ind w:firstLine="640"/>
      </w:pPr>
      <w:r>
        <w:separator/>
      </w:r>
    </w:p>
  </w:footnote>
  <w:footnote w:type="continuationSeparator" w:id="23">
    <w:p>
      <w:pPr>
        <w:spacing w:line="240" w:lineRule="auto"/>
        <w:ind w:firstLine="640"/>
      </w:pPr>
      <w:r>
        <w:continuationSeparator/>
      </w:r>
    </w:p>
  </w:footnote>
  <w:footnote w:id="0">
    <w:p w14:paraId="26B4DBD0">
      <w:pPr>
        <w:pStyle w:val="14"/>
        <w:spacing w:line="240" w:lineRule="auto"/>
        <w:ind w:firstLine="0" w:firstLineChars="0"/>
        <w:rPr>
          <w:sz w:val="24"/>
          <w:szCs w:val="24"/>
        </w:rPr>
      </w:pPr>
      <w:r>
        <w:rPr>
          <w:rStyle w:val="22"/>
          <w:sz w:val="24"/>
          <w:szCs w:val="24"/>
        </w:rPr>
        <w:footnoteRef/>
      </w:r>
      <w:r>
        <w:rPr>
          <w:rFonts w:hint="eastAsia"/>
          <w:sz w:val="24"/>
          <w:szCs w:val="24"/>
        </w:rPr>
        <w:t>回购</w:t>
      </w:r>
      <w:r>
        <w:rPr>
          <w:sz w:val="24"/>
          <w:szCs w:val="24"/>
        </w:rPr>
        <w:t>存续期间不包括到期结算日当日</w:t>
      </w:r>
      <w:r>
        <w:rPr>
          <w:rFonts w:hint="eastAsia"/>
          <w:sz w:val="24"/>
          <w:szCs w:val="24"/>
        </w:rPr>
        <w:t>。</w:t>
      </w:r>
    </w:p>
  </w:footnote>
  <w:footnote w:id="1">
    <w:p w14:paraId="6E7FD7B8">
      <w:pPr>
        <w:pStyle w:val="14"/>
        <w:snapToGrid w:val="0"/>
        <w:spacing w:line="240" w:lineRule="auto"/>
        <w:ind w:left="0" w:leftChars="0" w:firstLine="0" w:firstLineChars="0"/>
        <w:jc w:val="both"/>
        <w:rPr>
          <w:rFonts w:hint="eastAsia" w:eastAsia="仿宋"/>
          <w:sz w:val="24"/>
          <w:szCs w:val="24"/>
          <w:lang w:eastAsia="zh-CN"/>
        </w:rPr>
      </w:pPr>
      <w:r>
        <w:rPr>
          <w:rStyle w:val="22"/>
          <w:sz w:val="24"/>
          <w:szCs w:val="24"/>
        </w:rPr>
        <w:footnoteRef/>
      </w:r>
      <w:r>
        <w:rPr>
          <w:rFonts w:hint="eastAsia"/>
          <w:sz w:val="24"/>
          <w:szCs w:val="24"/>
          <w:lang w:eastAsia="zh-CN"/>
        </w:rPr>
        <w:t>标</w:t>
      </w:r>
      <w:r>
        <w:rPr>
          <w:rFonts w:hint="eastAsia"/>
          <w:sz w:val="24"/>
          <w:szCs w:val="24"/>
        </w:rPr>
        <w:t>的券、质押券均登记在上海清算所的普通债券借贷对应到期现金交割操作步骤可参考买断式回购到期现金交割操作步骤</w:t>
      </w:r>
      <w:r>
        <w:rPr>
          <w:rFonts w:hint="eastAsia"/>
          <w:sz w:val="24"/>
          <w:szCs w:val="24"/>
          <w:lang w:eastAsia="zh-CN"/>
        </w:rPr>
        <w:t>。其中，债券借贷现金交割指令中付款方默认为债券融入方。</w:t>
      </w:r>
    </w:p>
  </w:footnote>
  <w:footnote w:id="2">
    <w:p w14:paraId="6A82E8F4">
      <w:pPr>
        <w:pStyle w:val="14"/>
        <w:spacing w:line="240" w:lineRule="auto"/>
        <w:ind w:firstLine="0" w:firstLineChars="0"/>
        <w:jc w:val="both"/>
        <w:rPr>
          <w:sz w:val="24"/>
          <w:szCs w:val="24"/>
        </w:rPr>
      </w:pPr>
      <w:r>
        <w:rPr>
          <w:rStyle w:val="22"/>
          <w:sz w:val="24"/>
          <w:szCs w:val="24"/>
        </w:rPr>
        <w:footnoteRef/>
      </w:r>
      <w:r>
        <w:rPr>
          <w:sz w:val="24"/>
          <w:szCs w:val="24"/>
        </w:rPr>
        <w:t>全额结算指令类型为</w:t>
      </w:r>
      <w:r>
        <w:rPr>
          <w:rFonts w:hint="eastAsia"/>
          <w:sz w:val="24"/>
          <w:szCs w:val="24"/>
        </w:rPr>
        <w:t>“到期结算指令”。</w:t>
      </w:r>
    </w:p>
  </w:footnote>
  <w:footnote w:id="3">
    <w:p w14:paraId="13186F27">
      <w:pPr>
        <w:pStyle w:val="14"/>
        <w:spacing w:line="240" w:lineRule="auto"/>
        <w:ind w:firstLine="0" w:firstLineChars="0"/>
        <w:jc w:val="both"/>
        <w:rPr>
          <w:sz w:val="24"/>
          <w:szCs w:val="24"/>
        </w:rPr>
      </w:pPr>
      <w:r>
        <w:rPr>
          <w:rStyle w:val="22"/>
          <w:sz w:val="24"/>
          <w:szCs w:val="24"/>
        </w:rPr>
        <w:footnoteRef/>
      </w:r>
      <w:r>
        <w:rPr>
          <w:sz w:val="24"/>
          <w:szCs w:val="24"/>
        </w:rPr>
        <w:t>可基于结算双方协商</w:t>
      </w:r>
      <w:r>
        <w:rPr>
          <w:rFonts w:hint="eastAsia"/>
          <w:sz w:val="24"/>
          <w:szCs w:val="24"/>
        </w:rPr>
        <w:t>，</w:t>
      </w:r>
      <w:r>
        <w:rPr>
          <w:b/>
          <w:bCs/>
          <w:sz w:val="24"/>
          <w:szCs w:val="24"/>
        </w:rPr>
        <w:t>自行选择由正回购方或逆回购方付款</w:t>
      </w:r>
      <w:r>
        <w:rPr>
          <w:rFonts w:hint="eastAsia"/>
          <w:sz w:val="24"/>
          <w:szCs w:val="24"/>
        </w:rPr>
        <w:t>。</w:t>
      </w:r>
    </w:p>
  </w:footnote>
  <w:footnote w:id="4">
    <w:p w14:paraId="5F984976">
      <w:pPr>
        <w:pStyle w:val="14"/>
        <w:spacing w:line="240" w:lineRule="auto"/>
        <w:ind w:firstLine="0" w:firstLineChars="0"/>
        <w:jc w:val="both"/>
        <w:rPr>
          <w:sz w:val="24"/>
          <w:szCs w:val="24"/>
        </w:rPr>
      </w:pPr>
      <w:r>
        <w:rPr>
          <w:rStyle w:val="22"/>
          <w:sz w:val="24"/>
          <w:szCs w:val="24"/>
        </w:rPr>
        <w:footnoteRef/>
      </w:r>
      <w:r>
        <w:rPr>
          <w:rFonts w:hint="eastAsia"/>
          <w:sz w:val="24"/>
          <w:szCs w:val="24"/>
        </w:rPr>
        <w:t>现金交割资金划付通过上海清算所系统线上划付，结算方式应选择“DVP-券款对付”。</w:t>
      </w:r>
    </w:p>
  </w:footnote>
  <w:footnote w:id="5">
    <w:p w14:paraId="34953D2D">
      <w:pPr>
        <w:pStyle w:val="14"/>
        <w:spacing w:line="240" w:lineRule="auto"/>
        <w:ind w:firstLine="0" w:firstLineChars="0"/>
        <w:rPr>
          <w:sz w:val="24"/>
          <w:szCs w:val="24"/>
        </w:rPr>
      </w:pPr>
      <w:r>
        <w:rPr>
          <w:rStyle w:val="22"/>
          <w:sz w:val="24"/>
          <w:szCs w:val="24"/>
        </w:rPr>
        <w:footnoteRef/>
      </w:r>
      <w:r>
        <w:rPr>
          <w:rFonts w:hint="eastAsia"/>
          <w:sz w:val="24"/>
          <w:szCs w:val="24"/>
        </w:rPr>
        <w:t>全额结算指令类型为“到期结算指令”。</w:t>
      </w:r>
    </w:p>
  </w:footnote>
  <w:footnote w:id="6">
    <w:p w14:paraId="3669DEE1">
      <w:pPr>
        <w:pStyle w:val="14"/>
        <w:spacing w:line="240" w:lineRule="auto"/>
        <w:ind w:firstLine="0" w:firstLineChars="0"/>
        <w:rPr>
          <w:sz w:val="24"/>
          <w:szCs w:val="24"/>
        </w:rPr>
      </w:pPr>
      <w:r>
        <w:rPr>
          <w:rStyle w:val="22"/>
          <w:sz w:val="24"/>
          <w:szCs w:val="24"/>
        </w:rPr>
        <w:footnoteRef/>
      </w:r>
      <w:r>
        <w:rPr>
          <w:rFonts w:hint="eastAsia"/>
          <w:sz w:val="24"/>
          <w:szCs w:val="24"/>
        </w:rPr>
        <w:t>质押式、买断式回购成交数据指令确认操作，质押式回购质押券置换</w:t>
      </w:r>
      <w:r>
        <w:rPr>
          <w:sz w:val="24"/>
          <w:szCs w:val="24"/>
        </w:rPr>
        <w:t>指令确认操作</w:t>
      </w:r>
      <w:r>
        <w:rPr>
          <w:rFonts w:hint="eastAsia"/>
          <w:sz w:val="24"/>
          <w:szCs w:val="24"/>
        </w:rPr>
        <w:t>，买断式回购到期现金交割指令确认操作，质押式回购到期逾期返售指令确认操作</w:t>
      </w:r>
      <w:r>
        <w:rPr>
          <w:sz w:val="24"/>
          <w:szCs w:val="24"/>
        </w:rPr>
        <w:t>的业务应急无需</w:t>
      </w:r>
      <w:r>
        <w:rPr>
          <w:rFonts w:hint="eastAsia"/>
          <w:sz w:val="24"/>
          <w:szCs w:val="24"/>
        </w:rPr>
        <w:t>结算</w:t>
      </w:r>
      <w:r>
        <w:rPr>
          <w:sz w:val="24"/>
          <w:szCs w:val="24"/>
        </w:rPr>
        <w:t>双方同时在</w:t>
      </w:r>
      <w:r>
        <w:rPr>
          <w:rFonts w:hint="eastAsia"/>
          <w:sz w:val="24"/>
          <w:szCs w:val="24"/>
        </w:rPr>
        <w:t>相关业务应急指令书上盖章。</w:t>
      </w:r>
    </w:p>
  </w:footnote>
  <w:footnote w:id="7">
    <w:p w14:paraId="0F65885E">
      <w:pPr>
        <w:pStyle w:val="14"/>
        <w:spacing w:line="240" w:lineRule="auto"/>
        <w:ind w:firstLine="0" w:firstLineChars="0"/>
        <w:jc w:val="both"/>
        <w:rPr>
          <w:sz w:val="24"/>
          <w:szCs w:val="24"/>
        </w:rPr>
      </w:pPr>
      <w:r>
        <w:rPr>
          <w:rStyle w:val="22"/>
          <w:sz w:val="24"/>
          <w:szCs w:val="24"/>
        </w:rPr>
        <w:footnoteRef/>
      </w:r>
      <w:r>
        <w:rPr>
          <w:rFonts w:hint="eastAsia"/>
          <w:sz w:val="24"/>
          <w:szCs w:val="24"/>
        </w:rPr>
        <w:t>详见公司官网首页&gt;&gt;产品与业务&gt;&gt;操作须知及指南&gt;&gt;应急业务处理，网页链接：</w:t>
      </w:r>
    </w:p>
    <w:p w14:paraId="1A33A489">
      <w:pPr>
        <w:pStyle w:val="14"/>
        <w:spacing w:line="240" w:lineRule="auto"/>
        <w:ind w:firstLine="0" w:firstLineChars="0"/>
        <w:jc w:val="both"/>
        <w:rPr>
          <w:sz w:val="24"/>
          <w:szCs w:val="24"/>
        </w:rPr>
      </w:pPr>
      <w:r>
        <w:rPr>
          <w:sz w:val="24"/>
          <w:szCs w:val="24"/>
        </w:rPr>
        <w:t>https://www.shclearing.com.cn/cpyyw/czxzjzn/yjywcl/201901/t20190127_478639.html</w:t>
      </w:r>
      <w:r>
        <w:rPr>
          <w:rFonts w:hint="eastAsia"/>
          <w:sz w:val="24"/>
          <w:szCs w:val="24"/>
        </w:rPr>
        <w:t>（相关网页地址可能会不时更新，请从公司官网目录查询相关文件）</w:t>
      </w:r>
    </w:p>
  </w:footnote>
  <w:footnote w:id="8">
    <w:p w14:paraId="4CC34C06">
      <w:pPr>
        <w:pStyle w:val="14"/>
        <w:spacing w:line="240" w:lineRule="auto"/>
        <w:ind w:firstLine="0" w:firstLineChars="0"/>
        <w:jc w:val="both"/>
        <w:rPr>
          <w:sz w:val="24"/>
          <w:szCs w:val="24"/>
        </w:rPr>
      </w:pPr>
      <w:r>
        <w:rPr>
          <w:rStyle w:val="22"/>
          <w:sz w:val="24"/>
          <w:szCs w:val="24"/>
        </w:rPr>
        <w:footnoteRef/>
      </w:r>
      <w:r>
        <w:rPr>
          <w:rFonts w:hint="eastAsia"/>
          <w:sz w:val="24"/>
          <w:szCs w:val="24"/>
        </w:rPr>
        <w:t>该应急指令书为《债券全额结算业务应急操作须知》附件</w:t>
      </w:r>
      <w:r>
        <w:rPr>
          <w:sz w:val="24"/>
          <w:szCs w:val="24"/>
        </w:rPr>
        <w:t>2</w:t>
      </w:r>
      <w:r>
        <w:rPr>
          <w:rFonts w:hint="eastAsia"/>
          <w:sz w:val="24"/>
          <w:szCs w:val="24"/>
        </w:rPr>
        <w:t>《二级市场交易确认应急指令书》（可从公司官网下载）。其中，应急指令书及成交单均需加盖公章或预留印鉴，成交单作为应急指令书附件需与应急指令书一并加盖骑缝章。</w:t>
      </w:r>
    </w:p>
  </w:footnote>
  <w:footnote w:id="9">
    <w:p w14:paraId="3F6920DF">
      <w:pPr>
        <w:pStyle w:val="14"/>
        <w:spacing w:line="240" w:lineRule="auto"/>
        <w:ind w:firstLine="0" w:firstLineChars="0"/>
        <w:jc w:val="both"/>
        <w:rPr>
          <w:sz w:val="24"/>
          <w:szCs w:val="24"/>
        </w:rPr>
      </w:pPr>
      <w:r>
        <w:rPr>
          <w:rStyle w:val="22"/>
          <w:sz w:val="24"/>
          <w:szCs w:val="24"/>
        </w:rPr>
        <w:footnoteRef/>
      </w:r>
      <w:r>
        <w:rPr>
          <w:rFonts w:hint="eastAsia"/>
          <w:sz w:val="24"/>
          <w:szCs w:val="24"/>
        </w:rPr>
        <w:t>该应急指令书为《债券全额结算业务应急操作须知》附件</w:t>
      </w:r>
      <w:r>
        <w:rPr>
          <w:sz w:val="24"/>
          <w:szCs w:val="24"/>
        </w:rPr>
        <w:t>6</w:t>
      </w:r>
      <w:r>
        <w:rPr>
          <w:rFonts w:hint="eastAsia"/>
          <w:sz w:val="24"/>
          <w:szCs w:val="24"/>
        </w:rPr>
        <w:t>《抵押品调整应急指令书》（可从公司官网下载）。</w:t>
      </w:r>
    </w:p>
  </w:footnote>
  <w:footnote w:id="10">
    <w:p w14:paraId="224E72D0">
      <w:pPr>
        <w:pStyle w:val="14"/>
        <w:spacing w:line="240" w:lineRule="auto"/>
        <w:ind w:firstLine="0" w:firstLineChars="0"/>
        <w:jc w:val="both"/>
        <w:rPr>
          <w:sz w:val="24"/>
          <w:szCs w:val="24"/>
        </w:rPr>
      </w:pPr>
      <w:r>
        <w:rPr>
          <w:rStyle w:val="22"/>
          <w:sz w:val="24"/>
          <w:szCs w:val="24"/>
        </w:rPr>
        <w:footnoteRef/>
      </w:r>
      <w:r>
        <w:rPr>
          <w:rFonts w:hint="eastAsia"/>
          <w:sz w:val="24"/>
          <w:szCs w:val="24"/>
        </w:rPr>
        <w:t>该应急指令书为《债券全额结算业务应急操作须知》附件5《质押式回购逾期返售应急指令书》（可从公司官网下载）。</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07115">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FDB6">
    <w:pPr>
      <w:ind w:left="640" w:firstLine="0" w:firstLineChars="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6C89B">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0BB82E"/>
    <w:multiLevelType w:val="singleLevel"/>
    <w:tmpl w:val="E70BB82E"/>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22"/>
    <w:footnote w:id="2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E8"/>
    <w:rsid w:val="00000053"/>
    <w:rsid w:val="00001E63"/>
    <w:rsid w:val="000065A7"/>
    <w:rsid w:val="00006879"/>
    <w:rsid w:val="0002082F"/>
    <w:rsid w:val="00022D73"/>
    <w:rsid w:val="00025D24"/>
    <w:rsid w:val="00026E10"/>
    <w:rsid w:val="000315FF"/>
    <w:rsid w:val="00031CE3"/>
    <w:rsid w:val="00033F06"/>
    <w:rsid w:val="0004040C"/>
    <w:rsid w:val="00040EA7"/>
    <w:rsid w:val="00041196"/>
    <w:rsid w:val="00041AA5"/>
    <w:rsid w:val="00045668"/>
    <w:rsid w:val="00045B04"/>
    <w:rsid w:val="000466BD"/>
    <w:rsid w:val="00046D50"/>
    <w:rsid w:val="000505A2"/>
    <w:rsid w:val="00055390"/>
    <w:rsid w:val="00060949"/>
    <w:rsid w:val="00060C21"/>
    <w:rsid w:val="00062FF5"/>
    <w:rsid w:val="00066033"/>
    <w:rsid w:val="00067DCA"/>
    <w:rsid w:val="00075A0E"/>
    <w:rsid w:val="00075A81"/>
    <w:rsid w:val="0008008D"/>
    <w:rsid w:val="00081374"/>
    <w:rsid w:val="00081848"/>
    <w:rsid w:val="00092FB0"/>
    <w:rsid w:val="000934EE"/>
    <w:rsid w:val="00093AE8"/>
    <w:rsid w:val="00093CD9"/>
    <w:rsid w:val="000957B7"/>
    <w:rsid w:val="00096D7C"/>
    <w:rsid w:val="000A0E7E"/>
    <w:rsid w:val="000A13A3"/>
    <w:rsid w:val="000A6800"/>
    <w:rsid w:val="000A6DBA"/>
    <w:rsid w:val="000B5714"/>
    <w:rsid w:val="000C0126"/>
    <w:rsid w:val="000C0A0A"/>
    <w:rsid w:val="000C0FF3"/>
    <w:rsid w:val="000C2983"/>
    <w:rsid w:val="000C2EED"/>
    <w:rsid w:val="000C62B6"/>
    <w:rsid w:val="000C6559"/>
    <w:rsid w:val="000C7472"/>
    <w:rsid w:val="000D6200"/>
    <w:rsid w:val="000E07A6"/>
    <w:rsid w:val="000E0BD9"/>
    <w:rsid w:val="000E172B"/>
    <w:rsid w:val="000E359A"/>
    <w:rsid w:val="000E4120"/>
    <w:rsid w:val="000E5CDC"/>
    <w:rsid w:val="000E666D"/>
    <w:rsid w:val="000E796E"/>
    <w:rsid w:val="000F4696"/>
    <w:rsid w:val="000F5901"/>
    <w:rsid w:val="000F6762"/>
    <w:rsid w:val="000F6A89"/>
    <w:rsid w:val="00100BD3"/>
    <w:rsid w:val="00100D0D"/>
    <w:rsid w:val="0010382F"/>
    <w:rsid w:val="00105A04"/>
    <w:rsid w:val="0011103B"/>
    <w:rsid w:val="0011220F"/>
    <w:rsid w:val="00113F5D"/>
    <w:rsid w:val="00120913"/>
    <w:rsid w:val="00120C9B"/>
    <w:rsid w:val="00120E77"/>
    <w:rsid w:val="00125946"/>
    <w:rsid w:val="00125BE5"/>
    <w:rsid w:val="0013117B"/>
    <w:rsid w:val="00132EB9"/>
    <w:rsid w:val="00136080"/>
    <w:rsid w:val="0013645E"/>
    <w:rsid w:val="0013757C"/>
    <w:rsid w:val="00137880"/>
    <w:rsid w:val="001412BE"/>
    <w:rsid w:val="00143A74"/>
    <w:rsid w:val="00144202"/>
    <w:rsid w:val="00144A23"/>
    <w:rsid w:val="00146BDA"/>
    <w:rsid w:val="00153F6A"/>
    <w:rsid w:val="00154EA7"/>
    <w:rsid w:val="0015642F"/>
    <w:rsid w:val="00156D8B"/>
    <w:rsid w:val="00157378"/>
    <w:rsid w:val="00161D49"/>
    <w:rsid w:val="00165ABC"/>
    <w:rsid w:val="00167817"/>
    <w:rsid w:val="00171E3F"/>
    <w:rsid w:val="0017530E"/>
    <w:rsid w:val="001758A8"/>
    <w:rsid w:val="0018127A"/>
    <w:rsid w:val="001850EE"/>
    <w:rsid w:val="00187B9D"/>
    <w:rsid w:val="00191874"/>
    <w:rsid w:val="00193A0F"/>
    <w:rsid w:val="00194138"/>
    <w:rsid w:val="00195E7A"/>
    <w:rsid w:val="00196AFA"/>
    <w:rsid w:val="00197FA1"/>
    <w:rsid w:val="001A0151"/>
    <w:rsid w:val="001A0D3B"/>
    <w:rsid w:val="001A4A72"/>
    <w:rsid w:val="001A6422"/>
    <w:rsid w:val="001A7A8E"/>
    <w:rsid w:val="001B075A"/>
    <w:rsid w:val="001B111A"/>
    <w:rsid w:val="001B1643"/>
    <w:rsid w:val="001B1E0A"/>
    <w:rsid w:val="001B1FBA"/>
    <w:rsid w:val="001B428F"/>
    <w:rsid w:val="001B4B2F"/>
    <w:rsid w:val="001B4D82"/>
    <w:rsid w:val="001B700E"/>
    <w:rsid w:val="001C4CD9"/>
    <w:rsid w:val="001C6409"/>
    <w:rsid w:val="001C6F1C"/>
    <w:rsid w:val="001C7632"/>
    <w:rsid w:val="001C7B57"/>
    <w:rsid w:val="001E23BF"/>
    <w:rsid w:val="001E2AC2"/>
    <w:rsid w:val="001E3706"/>
    <w:rsid w:val="001E42AF"/>
    <w:rsid w:val="001E4DE7"/>
    <w:rsid w:val="001E541F"/>
    <w:rsid w:val="001E5D72"/>
    <w:rsid w:val="001E673C"/>
    <w:rsid w:val="001F2768"/>
    <w:rsid w:val="001F6E95"/>
    <w:rsid w:val="0020081A"/>
    <w:rsid w:val="0020478B"/>
    <w:rsid w:val="00204B97"/>
    <w:rsid w:val="002065A7"/>
    <w:rsid w:val="00206A58"/>
    <w:rsid w:val="00206FE1"/>
    <w:rsid w:val="002074FB"/>
    <w:rsid w:val="002143EF"/>
    <w:rsid w:val="00214672"/>
    <w:rsid w:val="00215306"/>
    <w:rsid w:val="002155F1"/>
    <w:rsid w:val="00216ACC"/>
    <w:rsid w:val="002244F3"/>
    <w:rsid w:val="002247B2"/>
    <w:rsid w:val="00231B5A"/>
    <w:rsid w:val="0023528F"/>
    <w:rsid w:val="002362A5"/>
    <w:rsid w:val="00237757"/>
    <w:rsid w:val="00243560"/>
    <w:rsid w:val="00244E2B"/>
    <w:rsid w:val="00246573"/>
    <w:rsid w:val="00252010"/>
    <w:rsid w:val="00253C61"/>
    <w:rsid w:val="0025467F"/>
    <w:rsid w:val="00262AE3"/>
    <w:rsid w:val="00263593"/>
    <w:rsid w:val="00263857"/>
    <w:rsid w:val="00263A3F"/>
    <w:rsid w:val="00264335"/>
    <w:rsid w:val="00264655"/>
    <w:rsid w:val="0027078F"/>
    <w:rsid w:val="00270AB4"/>
    <w:rsid w:val="00272F17"/>
    <w:rsid w:val="00275DA1"/>
    <w:rsid w:val="00275EDC"/>
    <w:rsid w:val="0027727B"/>
    <w:rsid w:val="00277AA2"/>
    <w:rsid w:val="00277C72"/>
    <w:rsid w:val="0028083B"/>
    <w:rsid w:val="0028166D"/>
    <w:rsid w:val="00281EE5"/>
    <w:rsid w:val="00283622"/>
    <w:rsid w:val="00283C7F"/>
    <w:rsid w:val="00284373"/>
    <w:rsid w:val="00287A12"/>
    <w:rsid w:val="00287A6D"/>
    <w:rsid w:val="00292DE2"/>
    <w:rsid w:val="002948C2"/>
    <w:rsid w:val="00297AE9"/>
    <w:rsid w:val="002A0E15"/>
    <w:rsid w:val="002A2D4E"/>
    <w:rsid w:val="002A5A9E"/>
    <w:rsid w:val="002A7152"/>
    <w:rsid w:val="002A72F4"/>
    <w:rsid w:val="002B100A"/>
    <w:rsid w:val="002B4700"/>
    <w:rsid w:val="002C0BBB"/>
    <w:rsid w:val="002C36FC"/>
    <w:rsid w:val="002C4497"/>
    <w:rsid w:val="002C5B35"/>
    <w:rsid w:val="002C7870"/>
    <w:rsid w:val="002D224D"/>
    <w:rsid w:val="002D4394"/>
    <w:rsid w:val="002D551C"/>
    <w:rsid w:val="002D72DB"/>
    <w:rsid w:val="002E1F1A"/>
    <w:rsid w:val="002E26C9"/>
    <w:rsid w:val="002E54DE"/>
    <w:rsid w:val="002F0698"/>
    <w:rsid w:val="002F0C22"/>
    <w:rsid w:val="002F0F82"/>
    <w:rsid w:val="002F332F"/>
    <w:rsid w:val="002F3A54"/>
    <w:rsid w:val="00300A0E"/>
    <w:rsid w:val="00302D01"/>
    <w:rsid w:val="00304051"/>
    <w:rsid w:val="003042E9"/>
    <w:rsid w:val="00304E23"/>
    <w:rsid w:val="00305A13"/>
    <w:rsid w:val="0031057E"/>
    <w:rsid w:val="00310DA0"/>
    <w:rsid w:val="00312324"/>
    <w:rsid w:val="003209C6"/>
    <w:rsid w:val="003222C8"/>
    <w:rsid w:val="003249C3"/>
    <w:rsid w:val="00325092"/>
    <w:rsid w:val="00327A4D"/>
    <w:rsid w:val="003324B8"/>
    <w:rsid w:val="00337169"/>
    <w:rsid w:val="00337F9C"/>
    <w:rsid w:val="0034109F"/>
    <w:rsid w:val="003453DC"/>
    <w:rsid w:val="003477DA"/>
    <w:rsid w:val="00347A1F"/>
    <w:rsid w:val="0035072E"/>
    <w:rsid w:val="003517F8"/>
    <w:rsid w:val="00360812"/>
    <w:rsid w:val="00360EB8"/>
    <w:rsid w:val="00362BEE"/>
    <w:rsid w:val="0036399D"/>
    <w:rsid w:val="003645FD"/>
    <w:rsid w:val="00365A13"/>
    <w:rsid w:val="00365C6A"/>
    <w:rsid w:val="003669CF"/>
    <w:rsid w:val="00366F0E"/>
    <w:rsid w:val="00367494"/>
    <w:rsid w:val="00371FDC"/>
    <w:rsid w:val="003737CD"/>
    <w:rsid w:val="0037396A"/>
    <w:rsid w:val="00373C97"/>
    <w:rsid w:val="00374E66"/>
    <w:rsid w:val="00375220"/>
    <w:rsid w:val="0037659F"/>
    <w:rsid w:val="0037737F"/>
    <w:rsid w:val="0038066F"/>
    <w:rsid w:val="00381752"/>
    <w:rsid w:val="00381E4B"/>
    <w:rsid w:val="00383143"/>
    <w:rsid w:val="00383863"/>
    <w:rsid w:val="00383A33"/>
    <w:rsid w:val="00386587"/>
    <w:rsid w:val="003865A8"/>
    <w:rsid w:val="00392E1B"/>
    <w:rsid w:val="003939AD"/>
    <w:rsid w:val="0039568F"/>
    <w:rsid w:val="00396DA9"/>
    <w:rsid w:val="003A1A2D"/>
    <w:rsid w:val="003A1B0C"/>
    <w:rsid w:val="003A7949"/>
    <w:rsid w:val="003B0870"/>
    <w:rsid w:val="003B3F1B"/>
    <w:rsid w:val="003B45D8"/>
    <w:rsid w:val="003B5897"/>
    <w:rsid w:val="003B5CA3"/>
    <w:rsid w:val="003B61FF"/>
    <w:rsid w:val="003C0D1B"/>
    <w:rsid w:val="003C3071"/>
    <w:rsid w:val="003C705C"/>
    <w:rsid w:val="003C7364"/>
    <w:rsid w:val="003D3D02"/>
    <w:rsid w:val="003D670E"/>
    <w:rsid w:val="003D7639"/>
    <w:rsid w:val="003E0297"/>
    <w:rsid w:val="003E0907"/>
    <w:rsid w:val="003E1BE3"/>
    <w:rsid w:val="003E1C9E"/>
    <w:rsid w:val="003E291D"/>
    <w:rsid w:val="003E2D6A"/>
    <w:rsid w:val="003E5308"/>
    <w:rsid w:val="003E7B8A"/>
    <w:rsid w:val="003E7BAA"/>
    <w:rsid w:val="003F0713"/>
    <w:rsid w:val="003F2C41"/>
    <w:rsid w:val="003F30A5"/>
    <w:rsid w:val="003F517E"/>
    <w:rsid w:val="003F76E1"/>
    <w:rsid w:val="003F7C11"/>
    <w:rsid w:val="003F7C23"/>
    <w:rsid w:val="00412258"/>
    <w:rsid w:val="004174D6"/>
    <w:rsid w:val="00427A61"/>
    <w:rsid w:val="0043046A"/>
    <w:rsid w:val="00432E9F"/>
    <w:rsid w:val="00433F30"/>
    <w:rsid w:val="00435DF2"/>
    <w:rsid w:val="00435EBF"/>
    <w:rsid w:val="004408A9"/>
    <w:rsid w:val="00442191"/>
    <w:rsid w:val="004460F2"/>
    <w:rsid w:val="004472C1"/>
    <w:rsid w:val="00447BDB"/>
    <w:rsid w:val="00453BDC"/>
    <w:rsid w:val="004557B0"/>
    <w:rsid w:val="0045745A"/>
    <w:rsid w:val="00457E52"/>
    <w:rsid w:val="00460DBD"/>
    <w:rsid w:val="00461172"/>
    <w:rsid w:val="0046537D"/>
    <w:rsid w:val="00465CFE"/>
    <w:rsid w:val="004664B2"/>
    <w:rsid w:val="00470C76"/>
    <w:rsid w:val="004711F1"/>
    <w:rsid w:val="004722E3"/>
    <w:rsid w:val="00472FF8"/>
    <w:rsid w:val="004762A0"/>
    <w:rsid w:val="004773D6"/>
    <w:rsid w:val="004775ED"/>
    <w:rsid w:val="0047762B"/>
    <w:rsid w:val="0047790C"/>
    <w:rsid w:val="00480935"/>
    <w:rsid w:val="00485CED"/>
    <w:rsid w:val="004878DD"/>
    <w:rsid w:val="004A1E6A"/>
    <w:rsid w:val="004A2FC9"/>
    <w:rsid w:val="004A4DBA"/>
    <w:rsid w:val="004A50D5"/>
    <w:rsid w:val="004A57E5"/>
    <w:rsid w:val="004A766A"/>
    <w:rsid w:val="004B13C5"/>
    <w:rsid w:val="004B240F"/>
    <w:rsid w:val="004B6546"/>
    <w:rsid w:val="004B697C"/>
    <w:rsid w:val="004C05CD"/>
    <w:rsid w:val="004C2289"/>
    <w:rsid w:val="004C23C7"/>
    <w:rsid w:val="004C27C8"/>
    <w:rsid w:val="004D04E4"/>
    <w:rsid w:val="004D29AB"/>
    <w:rsid w:val="004D3294"/>
    <w:rsid w:val="004D3C4A"/>
    <w:rsid w:val="004D5ED6"/>
    <w:rsid w:val="004D6127"/>
    <w:rsid w:val="004D653D"/>
    <w:rsid w:val="004E1D0B"/>
    <w:rsid w:val="004E2AD3"/>
    <w:rsid w:val="004E3048"/>
    <w:rsid w:val="004E3A1A"/>
    <w:rsid w:val="004E4D6A"/>
    <w:rsid w:val="004E7561"/>
    <w:rsid w:val="004F4FA9"/>
    <w:rsid w:val="00502E3E"/>
    <w:rsid w:val="0050332D"/>
    <w:rsid w:val="0050525C"/>
    <w:rsid w:val="00513429"/>
    <w:rsid w:val="00513C5D"/>
    <w:rsid w:val="00514186"/>
    <w:rsid w:val="00520DA8"/>
    <w:rsid w:val="00521976"/>
    <w:rsid w:val="00524885"/>
    <w:rsid w:val="005253EE"/>
    <w:rsid w:val="00525A91"/>
    <w:rsid w:val="00525CF2"/>
    <w:rsid w:val="00530C3A"/>
    <w:rsid w:val="00534FE4"/>
    <w:rsid w:val="005371BC"/>
    <w:rsid w:val="005414CF"/>
    <w:rsid w:val="00541F98"/>
    <w:rsid w:val="00543135"/>
    <w:rsid w:val="00543B46"/>
    <w:rsid w:val="00546041"/>
    <w:rsid w:val="00547202"/>
    <w:rsid w:val="00547DD3"/>
    <w:rsid w:val="00550289"/>
    <w:rsid w:val="005505DF"/>
    <w:rsid w:val="00555CE1"/>
    <w:rsid w:val="00556B51"/>
    <w:rsid w:val="00556C96"/>
    <w:rsid w:val="00557298"/>
    <w:rsid w:val="00557B75"/>
    <w:rsid w:val="00557E2A"/>
    <w:rsid w:val="005601ED"/>
    <w:rsid w:val="00560D9F"/>
    <w:rsid w:val="005615C6"/>
    <w:rsid w:val="00562BFD"/>
    <w:rsid w:val="005637F2"/>
    <w:rsid w:val="00565399"/>
    <w:rsid w:val="005663CE"/>
    <w:rsid w:val="00567A64"/>
    <w:rsid w:val="00572ABD"/>
    <w:rsid w:val="005777FD"/>
    <w:rsid w:val="00581BA4"/>
    <w:rsid w:val="005825E1"/>
    <w:rsid w:val="00584A10"/>
    <w:rsid w:val="0058662E"/>
    <w:rsid w:val="00587406"/>
    <w:rsid w:val="00590C10"/>
    <w:rsid w:val="00597EAB"/>
    <w:rsid w:val="005A118C"/>
    <w:rsid w:val="005B02BD"/>
    <w:rsid w:val="005B592A"/>
    <w:rsid w:val="005B6055"/>
    <w:rsid w:val="005B60A5"/>
    <w:rsid w:val="005C0D9B"/>
    <w:rsid w:val="005C20DB"/>
    <w:rsid w:val="005C3A93"/>
    <w:rsid w:val="005C60C6"/>
    <w:rsid w:val="005D069E"/>
    <w:rsid w:val="005D2164"/>
    <w:rsid w:val="005D41A8"/>
    <w:rsid w:val="005D6A5D"/>
    <w:rsid w:val="005D752F"/>
    <w:rsid w:val="005E2D0B"/>
    <w:rsid w:val="005E4629"/>
    <w:rsid w:val="005E49C9"/>
    <w:rsid w:val="005E575F"/>
    <w:rsid w:val="005E64BE"/>
    <w:rsid w:val="005E7218"/>
    <w:rsid w:val="005F407B"/>
    <w:rsid w:val="005F43BC"/>
    <w:rsid w:val="005F6879"/>
    <w:rsid w:val="005F7F32"/>
    <w:rsid w:val="006004CB"/>
    <w:rsid w:val="006024F2"/>
    <w:rsid w:val="00602FE4"/>
    <w:rsid w:val="006040B9"/>
    <w:rsid w:val="0060593B"/>
    <w:rsid w:val="0060631B"/>
    <w:rsid w:val="006065B4"/>
    <w:rsid w:val="0060767E"/>
    <w:rsid w:val="006136CB"/>
    <w:rsid w:val="006142DA"/>
    <w:rsid w:val="006156EE"/>
    <w:rsid w:val="00616F02"/>
    <w:rsid w:val="006171C8"/>
    <w:rsid w:val="00620832"/>
    <w:rsid w:val="0062236F"/>
    <w:rsid w:val="0062369C"/>
    <w:rsid w:val="00623EC8"/>
    <w:rsid w:val="0063186A"/>
    <w:rsid w:val="00632BBC"/>
    <w:rsid w:val="00633D2F"/>
    <w:rsid w:val="00633DE6"/>
    <w:rsid w:val="006374C1"/>
    <w:rsid w:val="006378FF"/>
    <w:rsid w:val="00637F89"/>
    <w:rsid w:val="00637FAE"/>
    <w:rsid w:val="00642C40"/>
    <w:rsid w:val="00643966"/>
    <w:rsid w:val="00647EFE"/>
    <w:rsid w:val="006503AE"/>
    <w:rsid w:val="00651959"/>
    <w:rsid w:val="0065405C"/>
    <w:rsid w:val="006565EE"/>
    <w:rsid w:val="0065739E"/>
    <w:rsid w:val="00657FE8"/>
    <w:rsid w:val="006637DE"/>
    <w:rsid w:val="00663CCC"/>
    <w:rsid w:val="00663E58"/>
    <w:rsid w:val="00666A5A"/>
    <w:rsid w:val="006671BA"/>
    <w:rsid w:val="00670050"/>
    <w:rsid w:val="00671B5D"/>
    <w:rsid w:val="00671C4F"/>
    <w:rsid w:val="0067200A"/>
    <w:rsid w:val="006730A2"/>
    <w:rsid w:val="00673331"/>
    <w:rsid w:val="00673441"/>
    <w:rsid w:val="00676AFA"/>
    <w:rsid w:val="00676F69"/>
    <w:rsid w:val="00683138"/>
    <w:rsid w:val="006858FC"/>
    <w:rsid w:val="006869B2"/>
    <w:rsid w:val="00690368"/>
    <w:rsid w:val="00691803"/>
    <w:rsid w:val="006948BC"/>
    <w:rsid w:val="00694BDF"/>
    <w:rsid w:val="006A0F75"/>
    <w:rsid w:val="006A231A"/>
    <w:rsid w:val="006B0410"/>
    <w:rsid w:val="006B30B7"/>
    <w:rsid w:val="006B36A1"/>
    <w:rsid w:val="006B5376"/>
    <w:rsid w:val="006C2F0A"/>
    <w:rsid w:val="006C7353"/>
    <w:rsid w:val="006D3E92"/>
    <w:rsid w:val="006D7A3D"/>
    <w:rsid w:val="006E0151"/>
    <w:rsid w:val="006E01F3"/>
    <w:rsid w:val="006E0A34"/>
    <w:rsid w:val="006E69FC"/>
    <w:rsid w:val="006F374C"/>
    <w:rsid w:val="006F54B7"/>
    <w:rsid w:val="00700BF2"/>
    <w:rsid w:val="00701A97"/>
    <w:rsid w:val="00701BB3"/>
    <w:rsid w:val="00701BFC"/>
    <w:rsid w:val="007049AD"/>
    <w:rsid w:val="00705DA9"/>
    <w:rsid w:val="00707670"/>
    <w:rsid w:val="00707E5C"/>
    <w:rsid w:val="00714040"/>
    <w:rsid w:val="007219C0"/>
    <w:rsid w:val="00723824"/>
    <w:rsid w:val="00725C52"/>
    <w:rsid w:val="00730F55"/>
    <w:rsid w:val="00731A10"/>
    <w:rsid w:val="0073278D"/>
    <w:rsid w:val="00733E89"/>
    <w:rsid w:val="007429A9"/>
    <w:rsid w:val="00743321"/>
    <w:rsid w:val="00745DB2"/>
    <w:rsid w:val="00746A57"/>
    <w:rsid w:val="00751514"/>
    <w:rsid w:val="0075225E"/>
    <w:rsid w:val="00752909"/>
    <w:rsid w:val="00754E75"/>
    <w:rsid w:val="00755168"/>
    <w:rsid w:val="00755C8A"/>
    <w:rsid w:val="00762A22"/>
    <w:rsid w:val="00762D4D"/>
    <w:rsid w:val="00766EB4"/>
    <w:rsid w:val="00770850"/>
    <w:rsid w:val="007744C7"/>
    <w:rsid w:val="00780C4A"/>
    <w:rsid w:val="00780DBF"/>
    <w:rsid w:val="00782CE4"/>
    <w:rsid w:val="007837AB"/>
    <w:rsid w:val="00783DAF"/>
    <w:rsid w:val="00784069"/>
    <w:rsid w:val="00792AC0"/>
    <w:rsid w:val="007937F8"/>
    <w:rsid w:val="00793D6B"/>
    <w:rsid w:val="0079427A"/>
    <w:rsid w:val="00794ED3"/>
    <w:rsid w:val="00795BD3"/>
    <w:rsid w:val="00796628"/>
    <w:rsid w:val="00797683"/>
    <w:rsid w:val="007A07A3"/>
    <w:rsid w:val="007A138D"/>
    <w:rsid w:val="007A72C9"/>
    <w:rsid w:val="007B061D"/>
    <w:rsid w:val="007B1F70"/>
    <w:rsid w:val="007B2E20"/>
    <w:rsid w:val="007C0CAB"/>
    <w:rsid w:val="007C1B70"/>
    <w:rsid w:val="007C4465"/>
    <w:rsid w:val="007C4C35"/>
    <w:rsid w:val="007C6B56"/>
    <w:rsid w:val="007C7909"/>
    <w:rsid w:val="007D0515"/>
    <w:rsid w:val="007D1CBE"/>
    <w:rsid w:val="007D5D2B"/>
    <w:rsid w:val="007D6D63"/>
    <w:rsid w:val="007D7B3F"/>
    <w:rsid w:val="007E2417"/>
    <w:rsid w:val="007F44B4"/>
    <w:rsid w:val="007F501A"/>
    <w:rsid w:val="007F509D"/>
    <w:rsid w:val="00801985"/>
    <w:rsid w:val="00801D4B"/>
    <w:rsid w:val="00802063"/>
    <w:rsid w:val="00803025"/>
    <w:rsid w:val="008030F1"/>
    <w:rsid w:val="00804D1F"/>
    <w:rsid w:val="00811E38"/>
    <w:rsid w:val="008151B7"/>
    <w:rsid w:val="00816E7D"/>
    <w:rsid w:val="00821271"/>
    <w:rsid w:val="00821ABB"/>
    <w:rsid w:val="00822A8F"/>
    <w:rsid w:val="00824421"/>
    <w:rsid w:val="00824DFA"/>
    <w:rsid w:val="008307C9"/>
    <w:rsid w:val="00831D9E"/>
    <w:rsid w:val="008345EE"/>
    <w:rsid w:val="0083477A"/>
    <w:rsid w:val="00834DBC"/>
    <w:rsid w:val="00835A9D"/>
    <w:rsid w:val="008367F0"/>
    <w:rsid w:val="0084227A"/>
    <w:rsid w:val="00847A6E"/>
    <w:rsid w:val="00847F82"/>
    <w:rsid w:val="00850545"/>
    <w:rsid w:val="00850C9A"/>
    <w:rsid w:val="008522AB"/>
    <w:rsid w:val="00852807"/>
    <w:rsid w:val="00854D78"/>
    <w:rsid w:val="00855DC4"/>
    <w:rsid w:val="00856767"/>
    <w:rsid w:val="00856A06"/>
    <w:rsid w:val="0086101D"/>
    <w:rsid w:val="008612E9"/>
    <w:rsid w:val="00863140"/>
    <w:rsid w:val="008632B4"/>
    <w:rsid w:val="00863852"/>
    <w:rsid w:val="00864186"/>
    <w:rsid w:val="008669D8"/>
    <w:rsid w:val="00867E40"/>
    <w:rsid w:val="008718C6"/>
    <w:rsid w:val="0088160A"/>
    <w:rsid w:val="008818FC"/>
    <w:rsid w:val="00882910"/>
    <w:rsid w:val="0088307A"/>
    <w:rsid w:val="0088399B"/>
    <w:rsid w:val="00887282"/>
    <w:rsid w:val="0089036E"/>
    <w:rsid w:val="008917E7"/>
    <w:rsid w:val="00891DC6"/>
    <w:rsid w:val="008938E0"/>
    <w:rsid w:val="00894CA9"/>
    <w:rsid w:val="0089584C"/>
    <w:rsid w:val="008A26DE"/>
    <w:rsid w:val="008A3095"/>
    <w:rsid w:val="008A337A"/>
    <w:rsid w:val="008A4584"/>
    <w:rsid w:val="008A5537"/>
    <w:rsid w:val="008A56CB"/>
    <w:rsid w:val="008A7934"/>
    <w:rsid w:val="008B258C"/>
    <w:rsid w:val="008B424B"/>
    <w:rsid w:val="008B5397"/>
    <w:rsid w:val="008B62A8"/>
    <w:rsid w:val="008B74B1"/>
    <w:rsid w:val="008C1E31"/>
    <w:rsid w:val="008C2E06"/>
    <w:rsid w:val="008C3FC6"/>
    <w:rsid w:val="008C5BD6"/>
    <w:rsid w:val="008D1184"/>
    <w:rsid w:val="008D2F10"/>
    <w:rsid w:val="008D365A"/>
    <w:rsid w:val="008E4A24"/>
    <w:rsid w:val="008E4FE5"/>
    <w:rsid w:val="008E6BCB"/>
    <w:rsid w:val="008E71B7"/>
    <w:rsid w:val="008F2981"/>
    <w:rsid w:val="008F3D0F"/>
    <w:rsid w:val="008F50E0"/>
    <w:rsid w:val="0090182B"/>
    <w:rsid w:val="00904FA0"/>
    <w:rsid w:val="00905F73"/>
    <w:rsid w:val="0091428C"/>
    <w:rsid w:val="009147E7"/>
    <w:rsid w:val="00915C20"/>
    <w:rsid w:val="00920735"/>
    <w:rsid w:val="00922905"/>
    <w:rsid w:val="009230C1"/>
    <w:rsid w:val="009244BF"/>
    <w:rsid w:val="0093121F"/>
    <w:rsid w:val="00934AC4"/>
    <w:rsid w:val="00937EB6"/>
    <w:rsid w:val="0094391D"/>
    <w:rsid w:val="00944151"/>
    <w:rsid w:val="009478F8"/>
    <w:rsid w:val="00947CEF"/>
    <w:rsid w:val="0095196F"/>
    <w:rsid w:val="00953C86"/>
    <w:rsid w:val="0095463F"/>
    <w:rsid w:val="009601DA"/>
    <w:rsid w:val="00963FCC"/>
    <w:rsid w:val="009715AA"/>
    <w:rsid w:val="009729C6"/>
    <w:rsid w:val="00975BE8"/>
    <w:rsid w:val="00975EB5"/>
    <w:rsid w:val="009767B1"/>
    <w:rsid w:val="009767CB"/>
    <w:rsid w:val="00977AE8"/>
    <w:rsid w:val="00980E7B"/>
    <w:rsid w:val="009831C2"/>
    <w:rsid w:val="00985000"/>
    <w:rsid w:val="00986B10"/>
    <w:rsid w:val="009871FB"/>
    <w:rsid w:val="00992498"/>
    <w:rsid w:val="009936F1"/>
    <w:rsid w:val="009950CA"/>
    <w:rsid w:val="00997308"/>
    <w:rsid w:val="00997C83"/>
    <w:rsid w:val="009A012A"/>
    <w:rsid w:val="009A140B"/>
    <w:rsid w:val="009A3D51"/>
    <w:rsid w:val="009A4894"/>
    <w:rsid w:val="009A542D"/>
    <w:rsid w:val="009A6444"/>
    <w:rsid w:val="009B248E"/>
    <w:rsid w:val="009B319F"/>
    <w:rsid w:val="009B646E"/>
    <w:rsid w:val="009C12B4"/>
    <w:rsid w:val="009C25BF"/>
    <w:rsid w:val="009C2CD3"/>
    <w:rsid w:val="009C6089"/>
    <w:rsid w:val="009C797F"/>
    <w:rsid w:val="009D2FD9"/>
    <w:rsid w:val="009D3FA3"/>
    <w:rsid w:val="009D54D0"/>
    <w:rsid w:val="009D7AED"/>
    <w:rsid w:val="009D7C8C"/>
    <w:rsid w:val="009E1FA5"/>
    <w:rsid w:val="009E20B4"/>
    <w:rsid w:val="009E246F"/>
    <w:rsid w:val="009E2B66"/>
    <w:rsid w:val="009E2CD4"/>
    <w:rsid w:val="009E4902"/>
    <w:rsid w:val="009E518C"/>
    <w:rsid w:val="009E5B8E"/>
    <w:rsid w:val="009E5EF1"/>
    <w:rsid w:val="009F2ECB"/>
    <w:rsid w:val="009F4948"/>
    <w:rsid w:val="009F64A3"/>
    <w:rsid w:val="009F6668"/>
    <w:rsid w:val="009F73A7"/>
    <w:rsid w:val="009F7A69"/>
    <w:rsid w:val="009F7D48"/>
    <w:rsid w:val="00A01C7F"/>
    <w:rsid w:val="00A03E11"/>
    <w:rsid w:val="00A03E22"/>
    <w:rsid w:val="00A0425F"/>
    <w:rsid w:val="00A04558"/>
    <w:rsid w:val="00A10D6F"/>
    <w:rsid w:val="00A11D18"/>
    <w:rsid w:val="00A16410"/>
    <w:rsid w:val="00A22EA8"/>
    <w:rsid w:val="00A257CA"/>
    <w:rsid w:val="00A33066"/>
    <w:rsid w:val="00A34337"/>
    <w:rsid w:val="00A34DEB"/>
    <w:rsid w:val="00A354CF"/>
    <w:rsid w:val="00A44F45"/>
    <w:rsid w:val="00A477AC"/>
    <w:rsid w:val="00A479DB"/>
    <w:rsid w:val="00A47BE0"/>
    <w:rsid w:val="00A5142B"/>
    <w:rsid w:val="00A53FB9"/>
    <w:rsid w:val="00A54220"/>
    <w:rsid w:val="00A55A2C"/>
    <w:rsid w:val="00A55EB8"/>
    <w:rsid w:val="00A565BA"/>
    <w:rsid w:val="00A56993"/>
    <w:rsid w:val="00A6222C"/>
    <w:rsid w:val="00A634D4"/>
    <w:rsid w:val="00A639E6"/>
    <w:rsid w:val="00A65712"/>
    <w:rsid w:val="00A65B04"/>
    <w:rsid w:val="00A708B3"/>
    <w:rsid w:val="00A71695"/>
    <w:rsid w:val="00A7424A"/>
    <w:rsid w:val="00A74E6A"/>
    <w:rsid w:val="00A778AE"/>
    <w:rsid w:val="00A77A27"/>
    <w:rsid w:val="00A854B8"/>
    <w:rsid w:val="00A91D30"/>
    <w:rsid w:val="00A93C94"/>
    <w:rsid w:val="00AA0789"/>
    <w:rsid w:val="00AA34E2"/>
    <w:rsid w:val="00AA379B"/>
    <w:rsid w:val="00AA382F"/>
    <w:rsid w:val="00AA3FEE"/>
    <w:rsid w:val="00AA6C5E"/>
    <w:rsid w:val="00AA70E9"/>
    <w:rsid w:val="00AA7B3D"/>
    <w:rsid w:val="00AB0B67"/>
    <w:rsid w:val="00AB14EF"/>
    <w:rsid w:val="00AB38B1"/>
    <w:rsid w:val="00AB4287"/>
    <w:rsid w:val="00AB513A"/>
    <w:rsid w:val="00AB77B0"/>
    <w:rsid w:val="00AC057E"/>
    <w:rsid w:val="00AC1847"/>
    <w:rsid w:val="00AC7788"/>
    <w:rsid w:val="00AD48CF"/>
    <w:rsid w:val="00AD6AF9"/>
    <w:rsid w:val="00AD7806"/>
    <w:rsid w:val="00AE1D11"/>
    <w:rsid w:val="00AE2A99"/>
    <w:rsid w:val="00AE490F"/>
    <w:rsid w:val="00AE6C27"/>
    <w:rsid w:val="00AF04BA"/>
    <w:rsid w:val="00AF058A"/>
    <w:rsid w:val="00AF2120"/>
    <w:rsid w:val="00AF70B6"/>
    <w:rsid w:val="00B11879"/>
    <w:rsid w:val="00B1572C"/>
    <w:rsid w:val="00B15AF1"/>
    <w:rsid w:val="00B22F8E"/>
    <w:rsid w:val="00B245BC"/>
    <w:rsid w:val="00B30631"/>
    <w:rsid w:val="00B36C3F"/>
    <w:rsid w:val="00B40A49"/>
    <w:rsid w:val="00B46770"/>
    <w:rsid w:val="00B47C29"/>
    <w:rsid w:val="00B51067"/>
    <w:rsid w:val="00B51712"/>
    <w:rsid w:val="00B5211E"/>
    <w:rsid w:val="00B52DA3"/>
    <w:rsid w:val="00B538B7"/>
    <w:rsid w:val="00B53C55"/>
    <w:rsid w:val="00B57401"/>
    <w:rsid w:val="00B5780F"/>
    <w:rsid w:val="00B601E3"/>
    <w:rsid w:val="00B60F77"/>
    <w:rsid w:val="00B6203A"/>
    <w:rsid w:val="00B62487"/>
    <w:rsid w:val="00B62FEE"/>
    <w:rsid w:val="00B638B9"/>
    <w:rsid w:val="00B63B0A"/>
    <w:rsid w:val="00B644A9"/>
    <w:rsid w:val="00B753D6"/>
    <w:rsid w:val="00B75455"/>
    <w:rsid w:val="00B76472"/>
    <w:rsid w:val="00B76856"/>
    <w:rsid w:val="00B770BE"/>
    <w:rsid w:val="00B872DA"/>
    <w:rsid w:val="00B961FD"/>
    <w:rsid w:val="00B965D7"/>
    <w:rsid w:val="00BA04B2"/>
    <w:rsid w:val="00BA44CA"/>
    <w:rsid w:val="00BA4E09"/>
    <w:rsid w:val="00BB1501"/>
    <w:rsid w:val="00BB2D70"/>
    <w:rsid w:val="00BB4105"/>
    <w:rsid w:val="00BC06CF"/>
    <w:rsid w:val="00BC2A6D"/>
    <w:rsid w:val="00BC50C6"/>
    <w:rsid w:val="00BD1CE8"/>
    <w:rsid w:val="00BD4876"/>
    <w:rsid w:val="00BD6328"/>
    <w:rsid w:val="00BE203F"/>
    <w:rsid w:val="00BE390F"/>
    <w:rsid w:val="00BF2285"/>
    <w:rsid w:val="00BF2C3F"/>
    <w:rsid w:val="00BF5C7E"/>
    <w:rsid w:val="00BF6312"/>
    <w:rsid w:val="00BF6BB0"/>
    <w:rsid w:val="00C00891"/>
    <w:rsid w:val="00C01EDD"/>
    <w:rsid w:val="00C02382"/>
    <w:rsid w:val="00C0416C"/>
    <w:rsid w:val="00C045B1"/>
    <w:rsid w:val="00C048D3"/>
    <w:rsid w:val="00C065A7"/>
    <w:rsid w:val="00C070B4"/>
    <w:rsid w:val="00C12237"/>
    <w:rsid w:val="00C12284"/>
    <w:rsid w:val="00C13524"/>
    <w:rsid w:val="00C138C9"/>
    <w:rsid w:val="00C16082"/>
    <w:rsid w:val="00C1732D"/>
    <w:rsid w:val="00C17828"/>
    <w:rsid w:val="00C17DF9"/>
    <w:rsid w:val="00C20661"/>
    <w:rsid w:val="00C21712"/>
    <w:rsid w:val="00C217CC"/>
    <w:rsid w:val="00C25703"/>
    <w:rsid w:val="00C32E4E"/>
    <w:rsid w:val="00C34916"/>
    <w:rsid w:val="00C3658F"/>
    <w:rsid w:val="00C40505"/>
    <w:rsid w:val="00C40B33"/>
    <w:rsid w:val="00C427FD"/>
    <w:rsid w:val="00C512F1"/>
    <w:rsid w:val="00C514AB"/>
    <w:rsid w:val="00C53D30"/>
    <w:rsid w:val="00C555BF"/>
    <w:rsid w:val="00C5686C"/>
    <w:rsid w:val="00C57443"/>
    <w:rsid w:val="00C6225F"/>
    <w:rsid w:val="00C629CD"/>
    <w:rsid w:val="00C63535"/>
    <w:rsid w:val="00C63DD8"/>
    <w:rsid w:val="00C64BE0"/>
    <w:rsid w:val="00C65D38"/>
    <w:rsid w:val="00C71F37"/>
    <w:rsid w:val="00C76BE7"/>
    <w:rsid w:val="00C77ED4"/>
    <w:rsid w:val="00C80A00"/>
    <w:rsid w:val="00C8234C"/>
    <w:rsid w:val="00C82C8B"/>
    <w:rsid w:val="00C84616"/>
    <w:rsid w:val="00C8656D"/>
    <w:rsid w:val="00C86768"/>
    <w:rsid w:val="00C868E3"/>
    <w:rsid w:val="00C91092"/>
    <w:rsid w:val="00C93A2C"/>
    <w:rsid w:val="00C94AFD"/>
    <w:rsid w:val="00C95BD6"/>
    <w:rsid w:val="00C9608A"/>
    <w:rsid w:val="00C972D9"/>
    <w:rsid w:val="00C978DA"/>
    <w:rsid w:val="00CA4C01"/>
    <w:rsid w:val="00CA51AD"/>
    <w:rsid w:val="00CB2CA0"/>
    <w:rsid w:val="00CB35F1"/>
    <w:rsid w:val="00CB5579"/>
    <w:rsid w:val="00CB5724"/>
    <w:rsid w:val="00CB58F8"/>
    <w:rsid w:val="00CB79C3"/>
    <w:rsid w:val="00CC1479"/>
    <w:rsid w:val="00CC36BE"/>
    <w:rsid w:val="00CC412B"/>
    <w:rsid w:val="00CD4810"/>
    <w:rsid w:val="00CD4D8A"/>
    <w:rsid w:val="00CD7F3A"/>
    <w:rsid w:val="00CE400F"/>
    <w:rsid w:val="00CE5650"/>
    <w:rsid w:val="00CE78A0"/>
    <w:rsid w:val="00CF034A"/>
    <w:rsid w:val="00CF3087"/>
    <w:rsid w:val="00CF30FE"/>
    <w:rsid w:val="00CF39D6"/>
    <w:rsid w:val="00CF3EDD"/>
    <w:rsid w:val="00CF53CC"/>
    <w:rsid w:val="00CF635F"/>
    <w:rsid w:val="00CF7670"/>
    <w:rsid w:val="00D0426F"/>
    <w:rsid w:val="00D0435E"/>
    <w:rsid w:val="00D10AC2"/>
    <w:rsid w:val="00D1293F"/>
    <w:rsid w:val="00D14258"/>
    <w:rsid w:val="00D14660"/>
    <w:rsid w:val="00D152DA"/>
    <w:rsid w:val="00D158F3"/>
    <w:rsid w:val="00D20917"/>
    <w:rsid w:val="00D24E55"/>
    <w:rsid w:val="00D26CB7"/>
    <w:rsid w:val="00D279A4"/>
    <w:rsid w:val="00D315E5"/>
    <w:rsid w:val="00D31645"/>
    <w:rsid w:val="00D339FD"/>
    <w:rsid w:val="00D3454B"/>
    <w:rsid w:val="00D36D40"/>
    <w:rsid w:val="00D37CC5"/>
    <w:rsid w:val="00D426E8"/>
    <w:rsid w:val="00D43DA9"/>
    <w:rsid w:val="00D44BD6"/>
    <w:rsid w:val="00D459B1"/>
    <w:rsid w:val="00D51FBB"/>
    <w:rsid w:val="00D5560D"/>
    <w:rsid w:val="00D572D4"/>
    <w:rsid w:val="00D62E42"/>
    <w:rsid w:val="00D643EA"/>
    <w:rsid w:val="00D71A16"/>
    <w:rsid w:val="00D73E46"/>
    <w:rsid w:val="00D749EF"/>
    <w:rsid w:val="00D74A60"/>
    <w:rsid w:val="00D74BF2"/>
    <w:rsid w:val="00D76135"/>
    <w:rsid w:val="00D76B3D"/>
    <w:rsid w:val="00D82B7F"/>
    <w:rsid w:val="00D8650A"/>
    <w:rsid w:val="00D97E2B"/>
    <w:rsid w:val="00DA3D9E"/>
    <w:rsid w:val="00DA497A"/>
    <w:rsid w:val="00DA73CB"/>
    <w:rsid w:val="00DA7DD6"/>
    <w:rsid w:val="00DB2701"/>
    <w:rsid w:val="00DB3E7F"/>
    <w:rsid w:val="00DB61F2"/>
    <w:rsid w:val="00DB6C96"/>
    <w:rsid w:val="00DC0EF4"/>
    <w:rsid w:val="00DC25E1"/>
    <w:rsid w:val="00DC2B05"/>
    <w:rsid w:val="00DC5021"/>
    <w:rsid w:val="00DC7FA1"/>
    <w:rsid w:val="00DD0558"/>
    <w:rsid w:val="00DD0DB6"/>
    <w:rsid w:val="00DD2BD4"/>
    <w:rsid w:val="00DD418D"/>
    <w:rsid w:val="00DD45D5"/>
    <w:rsid w:val="00DD5243"/>
    <w:rsid w:val="00DD6E58"/>
    <w:rsid w:val="00DF0674"/>
    <w:rsid w:val="00DF2196"/>
    <w:rsid w:val="00DF44BC"/>
    <w:rsid w:val="00DF49F1"/>
    <w:rsid w:val="00E01D25"/>
    <w:rsid w:val="00E05056"/>
    <w:rsid w:val="00E05FAD"/>
    <w:rsid w:val="00E062C1"/>
    <w:rsid w:val="00E07196"/>
    <w:rsid w:val="00E107CB"/>
    <w:rsid w:val="00E11BEA"/>
    <w:rsid w:val="00E11F5B"/>
    <w:rsid w:val="00E1545C"/>
    <w:rsid w:val="00E156C2"/>
    <w:rsid w:val="00E17B4F"/>
    <w:rsid w:val="00E17CFA"/>
    <w:rsid w:val="00E20507"/>
    <w:rsid w:val="00E22FC8"/>
    <w:rsid w:val="00E245EE"/>
    <w:rsid w:val="00E24918"/>
    <w:rsid w:val="00E26820"/>
    <w:rsid w:val="00E269E2"/>
    <w:rsid w:val="00E27CFA"/>
    <w:rsid w:val="00E27DB1"/>
    <w:rsid w:val="00E303BF"/>
    <w:rsid w:val="00E329F6"/>
    <w:rsid w:val="00E33D7A"/>
    <w:rsid w:val="00E34C10"/>
    <w:rsid w:val="00E3586A"/>
    <w:rsid w:val="00E3603D"/>
    <w:rsid w:val="00E36C34"/>
    <w:rsid w:val="00E41432"/>
    <w:rsid w:val="00E4475E"/>
    <w:rsid w:val="00E45077"/>
    <w:rsid w:val="00E45E92"/>
    <w:rsid w:val="00E515EE"/>
    <w:rsid w:val="00E52166"/>
    <w:rsid w:val="00E552C4"/>
    <w:rsid w:val="00E57245"/>
    <w:rsid w:val="00E57DBF"/>
    <w:rsid w:val="00E61C76"/>
    <w:rsid w:val="00E623BA"/>
    <w:rsid w:val="00E64730"/>
    <w:rsid w:val="00E71559"/>
    <w:rsid w:val="00E73765"/>
    <w:rsid w:val="00E73B19"/>
    <w:rsid w:val="00E74769"/>
    <w:rsid w:val="00E7483D"/>
    <w:rsid w:val="00E74C16"/>
    <w:rsid w:val="00E75275"/>
    <w:rsid w:val="00E77BD1"/>
    <w:rsid w:val="00E80EA7"/>
    <w:rsid w:val="00E81A4D"/>
    <w:rsid w:val="00E82A62"/>
    <w:rsid w:val="00E83B7F"/>
    <w:rsid w:val="00E84094"/>
    <w:rsid w:val="00E912B8"/>
    <w:rsid w:val="00E93DCB"/>
    <w:rsid w:val="00E95E1B"/>
    <w:rsid w:val="00EA08DC"/>
    <w:rsid w:val="00EA1855"/>
    <w:rsid w:val="00EA6FAE"/>
    <w:rsid w:val="00EA761A"/>
    <w:rsid w:val="00EB2F81"/>
    <w:rsid w:val="00EB39E1"/>
    <w:rsid w:val="00EB4AEB"/>
    <w:rsid w:val="00EC0A5D"/>
    <w:rsid w:val="00EC18D5"/>
    <w:rsid w:val="00EC2F6C"/>
    <w:rsid w:val="00EC32E5"/>
    <w:rsid w:val="00EC43F9"/>
    <w:rsid w:val="00EC4E4F"/>
    <w:rsid w:val="00EC58EB"/>
    <w:rsid w:val="00EC62AB"/>
    <w:rsid w:val="00ED0E83"/>
    <w:rsid w:val="00ED1492"/>
    <w:rsid w:val="00ED626A"/>
    <w:rsid w:val="00ED7D44"/>
    <w:rsid w:val="00EE05DA"/>
    <w:rsid w:val="00EE5DC2"/>
    <w:rsid w:val="00EE7F16"/>
    <w:rsid w:val="00EF0312"/>
    <w:rsid w:val="00EF26CF"/>
    <w:rsid w:val="00EF400C"/>
    <w:rsid w:val="00EF48CC"/>
    <w:rsid w:val="00EF5884"/>
    <w:rsid w:val="00EF6DB0"/>
    <w:rsid w:val="00EF708C"/>
    <w:rsid w:val="00F03E3D"/>
    <w:rsid w:val="00F129D6"/>
    <w:rsid w:val="00F12A30"/>
    <w:rsid w:val="00F12BF3"/>
    <w:rsid w:val="00F12C3A"/>
    <w:rsid w:val="00F1437E"/>
    <w:rsid w:val="00F214EB"/>
    <w:rsid w:val="00F2187E"/>
    <w:rsid w:val="00F222CD"/>
    <w:rsid w:val="00F22BAC"/>
    <w:rsid w:val="00F32EF9"/>
    <w:rsid w:val="00F334C2"/>
    <w:rsid w:val="00F35C82"/>
    <w:rsid w:val="00F36CD7"/>
    <w:rsid w:val="00F36EF4"/>
    <w:rsid w:val="00F40B71"/>
    <w:rsid w:val="00F44BC1"/>
    <w:rsid w:val="00F44E27"/>
    <w:rsid w:val="00F45661"/>
    <w:rsid w:val="00F45C66"/>
    <w:rsid w:val="00F469E3"/>
    <w:rsid w:val="00F473D0"/>
    <w:rsid w:val="00F50B0A"/>
    <w:rsid w:val="00F53370"/>
    <w:rsid w:val="00F5649B"/>
    <w:rsid w:val="00F623CC"/>
    <w:rsid w:val="00F62EB0"/>
    <w:rsid w:val="00F64B43"/>
    <w:rsid w:val="00F67256"/>
    <w:rsid w:val="00F6737C"/>
    <w:rsid w:val="00F70557"/>
    <w:rsid w:val="00F71ACC"/>
    <w:rsid w:val="00F76A20"/>
    <w:rsid w:val="00F82BBB"/>
    <w:rsid w:val="00F83D9F"/>
    <w:rsid w:val="00F8425D"/>
    <w:rsid w:val="00F85538"/>
    <w:rsid w:val="00F92ADB"/>
    <w:rsid w:val="00F93FEC"/>
    <w:rsid w:val="00FA185A"/>
    <w:rsid w:val="00FA2E02"/>
    <w:rsid w:val="00FA4E13"/>
    <w:rsid w:val="00FA5DDC"/>
    <w:rsid w:val="00FA733E"/>
    <w:rsid w:val="00FB09BA"/>
    <w:rsid w:val="00FB1317"/>
    <w:rsid w:val="00FB1F8B"/>
    <w:rsid w:val="00FB3558"/>
    <w:rsid w:val="00FB4BCC"/>
    <w:rsid w:val="00FC22BA"/>
    <w:rsid w:val="00FC2438"/>
    <w:rsid w:val="00FC3772"/>
    <w:rsid w:val="00FC58B4"/>
    <w:rsid w:val="00FC6931"/>
    <w:rsid w:val="00FC6D20"/>
    <w:rsid w:val="00FC6ECD"/>
    <w:rsid w:val="00FD19C8"/>
    <w:rsid w:val="00FD1CAE"/>
    <w:rsid w:val="00FD21E4"/>
    <w:rsid w:val="00FD3F26"/>
    <w:rsid w:val="00FD41BE"/>
    <w:rsid w:val="00FD4CB9"/>
    <w:rsid w:val="00FD6A58"/>
    <w:rsid w:val="00FD78E6"/>
    <w:rsid w:val="00FD7A20"/>
    <w:rsid w:val="00FE1AFD"/>
    <w:rsid w:val="00FE60C3"/>
    <w:rsid w:val="00FF6569"/>
    <w:rsid w:val="00FF6FE7"/>
    <w:rsid w:val="00FF7933"/>
    <w:rsid w:val="1DF7DADC"/>
    <w:rsid w:val="1F7B9F93"/>
    <w:rsid w:val="1FD6CCAF"/>
    <w:rsid w:val="1FD9D393"/>
    <w:rsid w:val="279F1156"/>
    <w:rsid w:val="29DF26BB"/>
    <w:rsid w:val="2AFD8066"/>
    <w:rsid w:val="332F32EB"/>
    <w:rsid w:val="335B7D71"/>
    <w:rsid w:val="35B38694"/>
    <w:rsid w:val="35FA4C4A"/>
    <w:rsid w:val="367EB799"/>
    <w:rsid w:val="3B703BA7"/>
    <w:rsid w:val="3B7AFBA2"/>
    <w:rsid w:val="3D560A4B"/>
    <w:rsid w:val="3DF88BEF"/>
    <w:rsid w:val="3E7F0D50"/>
    <w:rsid w:val="3EFD7FB2"/>
    <w:rsid w:val="3EFE735B"/>
    <w:rsid w:val="3F77ECDD"/>
    <w:rsid w:val="3FBE79BD"/>
    <w:rsid w:val="3FF28035"/>
    <w:rsid w:val="3FFF26F4"/>
    <w:rsid w:val="3FFF2D35"/>
    <w:rsid w:val="3FFF3743"/>
    <w:rsid w:val="417E7B23"/>
    <w:rsid w:val="47BF984A"/>
    <w:rsid w:val="47FFD819"/>
    <w:rsid w:val="4A6F2AE9"/>
    <w:rsid w:val="4EF77F70"/>
    <w:rsid w:val="4FFB2549"/>
    <w:rsid w:val="4FFFECCF"/>
    <w:rsid w:val="52337429"/>
    <w:rsid w:val="53FBF4BE"/>
    <w:rsid w:val="55D91188"/>
    <w:rsid w:val="55F7291C"/>
    <w:rsid w:val="55FEAF06"/>
    <w:rsid w:val="562F36F2"/>
    <w:rsid w:val="579AF485"/>
    <w:rsid w:val="59BD4E14"/>
    <w:rsid w:val="5B610E78"/>
    <w:rsid w:val="5CF70814"/>
    <w:rsid w:val="5E3F5EA5"/>
    <w:rsid w:val="5EBAD7DF"/>
    <w:rsid w:val="5EFB3F06"/>
    <w:rsid w:val="5F7B2DD3"/>
    <w:rsid w:val="5FB79766"/>
    <w:rsid w:val="5FBFEC1E"/>
    <w:rsid w:val="5FDEC60B"/>
    <w:rsid w:val="5FDF6D6F"/>
    <w:rsid w:val="5FFA5675"/>
    <w:rsid w:val="5FFAC229"/>
    <w:rsid w:val="5FFB26B1"/>
    <w:rsid w:val="635F6947"/>
    <w:rsid w:val="65CB99D7"/>
    <w:rsid w:val="6793288F"/>
    <w:rsid w:val="67FFBD4E"/>
    <w:rsid w:val="6ACFF725"/>
    <w:rsid w:val="6ADF478A"/>
    <w:rsid w:val="6BECBA0D"/>
    <w:rsid w:val="6BF3CE05"/>
    <w:rsid w:val="6EEF6F30"/>
    <w:rsid w:val="6F7CCEFB"/>
    <w:rsid w:val="6FCF0603"/>
    <w:rsid w:val="6FFD7BE1"/>
    <w:rsid w:val="716710D3"/>
    <w:rsid w:val="71BFF017"/>
    <w:rsid w:val="71DD03E5"/>
    <w:rsid w:val="74E73F6C"/>
    <w:rsid w:val="757DAE3D"/>
    <w:rsid w:val="75EF1A54"/>
    <w:rsid w:val="75FDA271"/>
    <w:rsid w:val="7743D8A1"/>
    <w:rsid w:val="77B0DEDB"/>
    <w:rsid w:val="77CE204C"/>
    <w:rsid w:val="77EF1807"/>
    <w:rsid w:val="788FF9F9"/>
    <w:rsid w:val="797EBEE3"/>
    <w:rsid w:val="7BBAD363"/>
    <w:rsid w:val="7BBF5A70"/>
    <w:rsid w:val="7BEBC040"/>
    <w:rsid w:val="7BEE6E02"/>
    <w:rsid w:val="7BF7D8A1"/>
    <w:rsid w:val="7CF259A6"/>
    <w:rsid w:val="7D7411D3"/>
    <w:rsid w:val="7D7E5946"/>
    <w:rsid w:val="7DCBDEE6"/>
    <w:rsid w:val="7DCF44A0"/>
    <w:rsid w:val="7DF29C96"/>
    <w:rsid w:val="7DFA2315"/>
    <w:rsid w:val="7DFB72CD"/>
    <w:rsid w:val="7E7FB879"/>
    <w:rsid w:val="7E92519D"/>
    <w:rsid w:val="7EBED11C"/>
    <w:rsid w:val="7EF18889"/>
    <w:rsid w:val="7EF738F9"/>
    <w:rsid w:val="7F3FD034"/>
    <w:rsid w:val="7F74919D"/>
    <w:rsid w:val="7F7F2701"/>
    <w:rsid w:val="7F9FF9A4"/>
    <w:rsid w:val="7FAFC489"/>
    <w:rsid w:val="7FBE733B"/>
    <w:rsid w:val="7FCF499E"/>
    <w:rsid w:val="7FCF890F"/>
    <w:rsid w:val="7FE513D7"/>
    <w:rsid w:val="7FF43906"/>
    <w:rsid w:val="7FF64647"/>
    <w:rsid w:val="7FFD4DB3"/>
    <w:rsid w:val="7FFF4676"/>
    <w:rsid w:val="7FFF61B6"/>
    <w:rsid w:val="7FFFB2B2"/>
    <w:rsid w:val="87D79FB3"/>
    <w:rsid w:val="8C770D5F"/>
    <w:rsid w:val="8DDA927D"/>
    <w:rsid w:val="8FF76440"/>
    <w:rsid w:val="91EEF222"/>
    <w:rsid w:val="93B6F112"/>
    <w:rsid w:val="99EF7AD0"/>
    <w:rsid w:val="9BEF7846"/>
    <w:rsid w:val="9BF398B6"/>
    <w:rsid w:val="9CBCF99D"/>
    <w:rsid w:val="9EFD74AC"/>
    <w:rsid w:val="9FB937DE"/>
    <w:rsid w:val="9FBECA0C"/>
    <w:rsid w:val="9FEFFBC8"/>
    <w:rsid w:val="A3CFCA80"/>
    <w:rsid w:val="A7F9E350"/>
    <w:rsid w:val="ACBFEDAF"/>
    <w:rsid w:val="ADF332B5"/>
    <w:rsid w:val="AEFB7AC4"/>
    <w:rsid w:val="AF71172A"/>
    <w:rsid w:val="AFB9EA5A"/>
    <w:rsid w:val="AFF1B6E4"/>
    <w:rsid w:val="AFFE0715"/>
    <w:rsid w:val="B0BF2318"/>
    <w:rsid w:val="B3FFDBBF"/>
    <w:rsid w:val="B6F1CECA"/>
    <w:rsid w:val="B6FFA972"/>
    <w:rsid w:val="B7735979"/>
    <w:rsid w:val="BABDE647"/>
    <w:rsid w:val="BAFDF063"/>
    <w:rsid w:val="BDFF8158"/>
    <w:rsid w:val="BE3505CE"/>
    <w:rsid w:val="BF689F5A"/>
    <w:rsid w:val="BF9D7372"/>
    <w:rsid w:val="BFEF53E8"/>
    <w:rsid w:val="BFF6CA53"/>
    <w:rsid w:val="BFFB6EF0"/>
    <w:rsid w:val="BFFF384B"/>
    <w:rsid w:val="C1FD753B"/>
    <w:rsid w:val="CBF7D978"/>
    <w:rsid w:val="CCFF4DA9"/>
    <w:rsid w:val="CF7DEAA3"/>
    <w:rsid w:val="D11F3E2A"/>
    <w:rsid w:val="D1FD8F3A"/>
    <w:rsid w:val="D7FD41EA"/>
    <w:rsid w:val="D98EBD17"/>
    <w:rsid w:val="DABA5C30"/>
    <w:rsid w:val="DB3F233F"/>
    <w:rsid w:val="DBDB6E1D"/>
    <w:rsid w:val="DDDE6138"/>
    <w:rsid w:val="DDFFCEDC"/>
    <w:rsid w:val="DEDFD5E6"/>
    <w:rsid w:val="E37FB53F"/>
    <w:rsid w:val="E6D71C86"/>
    <w:rsid w:val="E97F966E"/>
    <w:rsid w:val="E9D57010"/>
    <w:rsid w:val="E9EBFD38"/>
    <w:rsid w:val="EB989DBF"/>
    <w:rsid w:val="EBFDD787"/>
    <w:rsid w:val="ED7F7630"/>
    <w:rsid w:val="EEF70E1B"/>
    <w:rsid w:val="EEFF6A1B"/>
    <w:rsid w:val="EF7F0859"/>
    <w:rsid w:val="EFBA3CD3"/>
    <w:rsid w:val="EFF3A04A"/>
    <w:rsid w:val="EFFBC66E"/>
    <w:rsid w:val="EFFE7F0B"/>
    <w:rsid w:val="F1FF5B93"/>
    <w:rsid w:val="F2CB1B4E"/>
    <w:rsid w:val="F2FCCED7"/>
    <w:rsid w:val="F2FE0338"/>
    <w:rsid w:val="F33FBDBC"/>
    <w:rsid w:val="F4E951CB"/>
    <w:rsid w:val="F5D7D6AB"/>
    <w:rsid w:val="F6AFA66B"/>
    <w:rsid w:val="F6BF5725"/>
    <w:rsid w:val="F6FF7653"/>
    <w:rsid w:val="F775C071"/>
    <w:rsid w:val="F77F80B9"/>
    <w:rsid w:val="F7E55DAC"/>
    <w:rsid w:val="F7EE64C7"/>
    <w:rsid w:val="F7EFF90A"/>
    <w:rsid w:val="F7FFF9F3"/>
    <w:rsid w:val="F8D5B4E0"/>
    <w:rsid w:val="F8FF1F3A"/>
    <w:rsid w:val="F95D00BC"/>
    <w:rsid w:val="F96F5D00"/>
    <w:rsid w:val="F9BF703E"/>
    <w:rsid w:val="F9DBFA39"/>
    <w:rsid w:val="F9E9A32A"/>
    <w:rsid w:val="FA734EEA"/>
    <w:rsid w:val="FA9B451D"/>
    <w:rsid w:val="FAB40779"/>
    <w:rsid w:val="FBBB869D"/>
    <w:rsid w:val="FBBF3DE8"/>
    <w:rsid w:val="FBE20BE0"/>
    <w:rsid w:val="FC5EA5AB"/>
    <w:rsid w:val="FCFB9B85"/>
    <w:rsid w:val="FCFFA023"/>
    <w:rsid w:val="FD973012"/>
    <w:rsid w:val="FD9BC24A"/>
    <w:rsid w:val="FDBD4CBC"/>
    <w:rsid w:val="FDBFFE01"/>
    <w:rsid w:val="FDD91F0B"/>
    <w:rsid w:val="FE6F89FC"/>
    <w:rsid w:val="FE77B8DB"/>
    <w:rsid w:val="FEB71FFF"/>
    <w:rsid w:val="FEFE2118"/>
    <w:rsid w:val="FEFE58B1"/>
    <w:rsid w:val="FF07EAC8"/>
    <w:rsid w:val="FF1E6862"/>
    <w:rsid w:val="FF551780"/>
    <w:rsid w:val="FF59149A"/>
    <w:rsid w:val="FF7FC618"/>
    <w:rsid w:val="FFBA44F5"/>
    <w:rsid w:val="FFBE6637"/>
    <w:rsid w:val="FFBF2ABA"/>
    <w:rsid w:val="FFDEBD0C"/>
    <w:rsid w:val="FFF728A5"/>
    <w:rsid w:val="FFFA6A12"/>
    <w:rsid w:val="FFFBE6C8"/>
    <w:rsid w:val="FFFF3E78"/>
    <w:rsid w:val="FFFFD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Calibri"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580" w:lineRule="exact"/>
      <w:ind w:firstLine="200" w:firstLineChars="200"/>
    </w:pPr>
    <w:rPr>
      <w:rFonts w:ascii="仿宋" w:hAnsi="Calibri" w:eastAsia="仿宋" w:cs="Times New Roman"/>
      <w:snapToGrid w:val="0"/>
      <w:sz w:val="32"/>
      <w:szCs w:val="32"/>
      <w:lang w:val="en-US" w:eastAsia="zh-CN" w:bidi="ar-SA"/>
    </w:rPr>
  </w:style>
  <w:style w:type="paragraph" w:styleId="2">
    <w:name w:val="heading 1"/>
    <w:basedOn w:val="1"/>
    <w:next w:val="1"/>
    <w:link w:val="23"/>
    <w:qFormat/>
    <w:uiPriority w:val="9"/>
    <w:pPr>
      <w:keepNext/>
      <w:keepLines/>
      <w:spacing w:before="340" w:after="330" w:line="578" w:lineRule="atLeast"/>
      <w:outlineLvl w:val="0"/>
    </w:pPr>
    <w:rPr>
      <w:b/>
      <w:bCs/>
      <w:kern w:val="44"/>
      <w:sz w:val="44"/>
      <w:szCs w:val="44"/>
    </w:rPr>
  </w:style>
  <w:style w:type="paragraph" w:styleId="3">
    <w:name w:val="heading 2"/>
    <w:basedOn w:val="1"/>
    <w:next w:val="1"/>
    <w:link w:val="24"/>
    <w:qFormat/>
    <w:uiPriority w:val="9"/>
    <w:pPr>
      <w:keepNext/>
      <w:keepLines/>
      <w:spacing w:before="260" w:after="260" w:line="416" w:lineRule="atLeast"/>
      <w:outlineLvl w:val="1"/>
    </w:pPr>
    <w:rPr>
      <w:rFonts w:ascii="Calibri Light" w:hAnsi="Calibri Light" w:eastAsia="宋体"/>
      <w:b/>
      <w:bCs/>
    </w:rPr>
  </w:style>
  <w:style w:type="paragraph" w:styleId="4">
    <w:name w:val="heading 3"/>
    <w:basedOn w:val="1"/>
    <w:next w:val="1"/>
    <w:link w:val="25"/>
    <w:qFormat/>
    <w:uiPriority w:val="9"/>
    <w:pPr>
      <w:keepNext/>
      <w:keepLines/>
      <w:spacing w:before="260" w:after="260" w:line="416" w:lineRule="atLeast"/>
      <w:outlineLvl w:val="2"/>
    </w:pPr>
    <w:rPr>
      <w:b/>
      <w:bC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unhideWhenUsed/>
    <w:qFormat/>
    <w:uiPriority w:val="39"/>
    <w:pPr>
      <w:ind w:left="1920"/>
    </w:pPr>
    <w:rPr>
      <w:rFonts w:ascii="Calibri" w:cs="Calibri"/>
      <w:sz w:val="18"/>
      <w:szCs w:val="18"/>
    </w:rPr>
  </w:style>
  <w:style w:type="paragraph" w:styleId="6">
    <w:name w:val="toc 5"/>
    <w:basedOn w:val="1"/>
    <w:next w:val="1"/>
    <w:unhideWhenUsed/>
    <w:qFormat/>
    <w:uiPriority w:val="39"/>
    <w:pPr>
      <w:ind w:left="1280"/>
    </w:pPr>
    <w:rPr>
      <w:rFonts w:ascii="Calibri" w:cs="Calibri"/>
      <w:sz w:val="18"/>
      <w:szCs w:val="18"/>
    </w:rPr>
  </w:style>
  <w:style w:type="paragraph" w:styleId="7">
    <w:name w:val="toc 3"/>
    <w:basedOn w:val="1"/>
    <w:next w:val="1"/>
    <w:unhideWhenUsed/>
    <w:qFormat/>
    <w:uiPriority w:val="39"/>
    <w:pPr>
      <w:ind w:left="640"/>
    </w:pPr>
    <w:rPr>
      <w:rFonts w:ascii="Calibri" w:cs="Calibri"/>
      <w:i/>
      <w:iCs/>
      <w:sz w:val="20"/>
      <w:szCs w:val="20"/>
    </w:rPr>
  </w:style>
  <w:style w:type="paragraph" w:styleId="8">
    <w:name w:val="toc 8"/>
    <w:basedOn w:val="1"/>
    <w:next w:val="1"/>
    <w:unhideWhenUsed/>
    <w:qFormat/>
    <w:uiPriority w:val="39"/>
    <w:pPr>
      <w:ind w:left="2240"/>
    </w:pPr>
    <w:rPr>
      <w:rFonts w:ascii="Calibri" w:cs="Calibri"/>
      <w:sz w:val="18"/>
      <w:szCs w:val="18"/>
    </w:rPr>
  </w:style>
  <w:style w:type="paragraph" w:styleId="9">
    <w:name w:val="Balloon Text"/>
    <w:basedOn w:val="1"/>
    <w:link w:val="26"/>
    <w:unhideWhenUsed/>
    <w:qFormat/>
    <w:uiPriority w:val="99"/>
    <w:pPr>
      <w:spacing w:line="240" w:lineRule="auto"/>
    </w:pPr>
    <w:rPr>
      <w:sz w:val="18"/>
      <w:szCs w:val="18"/>
    </w:rPr>
  </w:style>
  <w:style w:type="paragraph" w:styleId="10">
    <w:name w:val="footer"/>
    <w:basedOn w:val="1"/>
    <w:link w:val="27"/>
    <w:unhideWhenUsed/>
    <w:qFormat/>
    <w:uiPriority w:val="99"/>
    <w:pPr>
      <w:tabs>
        <w:tab w:val="center" w:pos="4153"/>
        <w:tab w:val="right" w:pos="8306"/>
      </w:tabs>
      <w:snapToGrid w:val="0"/>
      <w:spacing w:line="240" w:lineRule="atLeast"/>
    </w:pPr>
    <w:rPr>
      <w:sz w:val="18"/>
      <w:szCs w:val="18"/>
    </w:rPr>
  </w:style>
  <w:style w:type="paragraph" w:styleId="11">
    <w:name w:val="header"/>
    <w:basedOn w:val="1"/>
    <w:link w:val="28"/>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2">
    <w:name w:val="toc 1"/>
    <w:basedOn w:val="1"/>
    <w:next w:val="1"/>
    <w:unhideWhenUsed/>
    <w:qFormat/>
    <w:uiPriority w:val="39"/>
    <w:pPr>
      <w:tabs>
        <w:tab w:val="right" w:leader="dot" w:pos="8296"/>
      </w:tabs>
      <w:spacing w:line="240" w:lineRule="auto"/>
      <w:ind w:firstLine="480"/>
    </w:pPr>
    <w:rPr>
      <w:rFonts w:ascii="Calibri" w:cs="Calibri"/>
      <w:b/>
      <w:bCs/>
      <w:caps/>
      <w:sz w:val="20"/>
      <w:szCs w:val="20"/>
    </w:rPr>
  </w:style>
  <w:style w:type="paragraph" w:styleId="13">
    <w:name w:val="toc 4"/>
    <w:basedOn w:val="1"/>
    <w:next w:val="1"/>
    <w:unhideWhenUsed/>
    <w:qFormat/>
    <w:uiPriority w:val="39"/>
    <w:pPr>
      <w:ind w:left="960"/>
    </w:pPr>
    <w:rPr>
      <w:rFonts w:ascii="Calibri" w:cs="Calibri"/>
      <w:sz w:val="18"/>
      <w:szCs w:val="18"/>
    </w:rPr>
  </w:style>
  <w:style w:type="paragraph" w:styleId="14">
    <w:name w:val="footnote text"/>
    <w:basedOn w:val="1"/>
    <w:link w:val="29"/>
    <w:unhideWhenUsed/>
    <w:qFormat/>
    <w:uiPriority w:val="99"/>
    <w:pPr>
      <w:snapToGrid w:val="0"/>
    </w:pPr>
    <w:rPr>
      <w:sz w:val="18"/>
      <w:szCs w:val="18"/>
    </w:rPr>
  </w:style>
  <w:style w:type="paragraph" w:styleId="15">
    <w:name w:val="toc 6"/>
    <w:basedOn w:val="1"/>
    <w:next w:val="1"/>
    <w:unhideWhenUsed/>
    <w:qFormat/>
    <w:uiPriority w:val="39"/>
    <w:pPr>
      <w:ind w:left="1600"/>
    </w:pPr>
    <w:rPr>
      <w:rFonts w:ascii="Calibri" w:cs="Calibri"/>
      <w:sz w:val="18"/>
      <w:szCs w:val="18"/>
    </w:rPr>
  </w:style>
  <w:style w:type="paragraph" w:styleId="16">
    <w:name w:val="toc 2"/>
    <w:basedOn w:val="1"/>
    <w:next w:val="1"/>
    <w:unhideWhenUsed/>
    <w:qFormat/>
    <w:uiPriority w:val="39"/>
    <w:pPr>
      <w:ind w:left="320"/>
    </w:pPr>
    <w:rPr>
      <w:rFonts w:ascii="Calibri" w:cs="Calibri"/>
      <w:smallCaps/>
      <w:sz w:val="20"/>
      <w:szCs w:val="20"/>
    </w:rPr>
  </w:style>
  <w:style w:type="paragraph" w:styleId="17">
    <w:name w:val="toc 9"/>
    <w:basedOn w:val="1"/>
    <w:next w:val="1"/>
    <w:unhideWhenUsed/>
    <w:qFormat/>
    <w:uiPriority w:val="39"/>
    <w:pPr>
      <w:ind w:left="2560"/>
    </w:pPr>
    <w:rPr>
      <w:rFonts w:ascii="Calibri" w:cs="Calibri"/>
      <w:sz w:val="18"/>
      <w:szCs w:val="18"/>
    </w:rPr>
  </w:style>
  <w:style w:type="table" w:styleId="19">
    <w:name w:val="Table Grid"/>
    <w:basedOn w:val="18"/>
    <w:qFormat/>
    <w:uiPriority w:val="39"/>
    <w:pPr>
      <w:widowControl w:val="0"/>
      <w:jc w:val="both"/>
    </w:pPr>
    <w:rPr>
      <w:rFonts w:hAnsi="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0563C1"/>
      <w:u w:val="single"/>
    </w:rPr>
  </w:style>
  <w:style w:type="character" w:styleId="22">
    <w:name w:val="footnote reference"/>
    <w:unhideWhenUsed/>
    <w:qFormat/>
    <w:uiPriority w:val="99"/>
    <w:rPr>
      <w:vertAlign w:val="superscript"/>
    </w:rPr>
  </w:style>
  <w:style w:type="character" w:customStyle="1" w:styleId="23">
    <w:name w:val="标题 1 Char"/>
    <w:link w:val="2"/>
    <w:qFormat/>
    <w:uiPriority w:val="9"/>
    <w:rPr>
      <w:b/>
      <w:bCs/>
      <w:kern w:val="44"/>
      <w:sz w:val="44"/>
      <w:szCs w:val="44"/>
    </w:rPr>
  </w:style>
  <w:style w:type="character" w:customStyle="1" w:styleId="24">
    <w:name w:val="标题 2 Char"/>
    <w:link w:val="3"/>
    <w:semiHidden/>
    <w:qFormat/>
    <w:uiPriority w:val="9"/>
    <w:rPr>
      <w:rFonts w:ascii="Calibri Light" w:hAnsi="Calibri Light" w:eastAsia="宋体" w:cs="Times New Roman"/>
      <w:b/>
      <w:bCs/>
    </w:rPr>
  </w:style>
  <w:style w:type="character" w:customStyle="1" w:styleId="25">
    <w:name w:val="标题 3 Char"/>
    <w:link w:val="4"/>
    <w:semiHidden/>
    <w:qFormat/>
    <w:uiPriority w:val="9"/>
    <w:rPr>
      <w:b/>
      <w:bCs/>
      <w:snapToGrid/>
      <w:sz w:val="32"/>
      <w:szCs w:val="32"/>
    </w:rPr>
  </w:style>
  <w:style w:type="character" w:customStyle="1" w:styleId="26">
    <w:name w:val="批注框文本 Char"/>
    <w:link w:val="9"/>
    <w:semiHidden/>
    <w:qFormat/>
    <w:uiPriority w:val="99"/>
    <w:rPr>
      <w:snapToGrid/>
      <w:sz w:val="18"/>
      <w:szCs w:val="18"/>
    </w:rPr>
  </w:style>
  <w:style w:type="character" w:customStyle="1" w:styleId="27">
    <w:name w:val="页脚 Char"/>
    <w:link w:val="10"/>
    <w:qFormat/>
    <w:uiPriority w:val="99"/>
    <w:rPr>
      <w:sz w:val="18"/>
      <w:szCs w:val="18"/>
    </w:rPr>
  </w:style>
  <w:style w:type="character" w:customStyle="1" w:styleId="28">
    <w:name w:val="页眉 Char"/>
    <w:link w:val="11"/>
    <w:qFormat/>
    <w:uiPriority w:val="99"/>
    <w:rPr>
      <w:sz w:val="18"/>
      <w:szCs w:val="18"/>
    </w:rPr>
  </w:style>
  <w:style w:type="character" w:customStyle="1" w:styleId="29">
    <w:name w:val="脚注文本 Char"/>
    <w:link w:val="14"/>
    <w:semiHidden/>
    <w:qFormat/>
    <w:uiPriority w:val="99"/>
    <w:rPr>
      <w:snapToGrid/>
      <w:sz w:val="18"/>
      <w:szCs w:val="18"/>
    </w:rPr>
  </w:style>
  <w:style w:type="paragraph" w:styleId="30">
    <w:name w:val="List Paragraph"/>
    <w:basedOn w:val="1"/>
    <w:qFormat/>
    <w:uiPriority w:val="99"/>
    <w:pPr>
      <w:ind w:firstLine="420"/>
      <w:jc w:val="both"/>
    </w:pPr>
    <w:rPr>
      <w:snapToGrid/>
      <w:kern w:val="2"/>
      <w:szCs w:val="22"/>
    </w:rPr>
  </w:style>
  <w:style w:type="paragraph" w:customStyle="1" w:styleId="31">
    <w:name w:val="一级标题"/>
    <w:basedOn w:val="2"/>
    <w:next w:val="1"/>
    <w:qFormat/>
    <w:uiPriority w:val="0"/>
    <w:pPr>
      <w:widowControl w:val="0"/>
      <w:spacing w:before="240" w:after="0" w:line="240" w:lineRule="auto"/>
      <w:ind w:firstLine="0" w:firstLineChars="0"/>
      <w:jc w:val="center"/>
    </w:pPr>
    <w:rPr>
      <w:rFonts w:ascii="黑体" w:hAnsi="黑体" w:eastAsia="黑体"/>
      <w:b w:val="0"/>
      <w:snapToGrid/>
      <w:sz w:val="32"/>
      <w:szCs w:val="32"/>
    </w:rPr>
  </w:style>
  <w:style w:type="paragraph" w:customStyle="1" w:styleId="32">
    <w:name w:val="二级标题"/>
    <w:basedOn w:val="3"/>
    <w:next w:val="1"/>
    <w:qFormat/>
    <w:uiPriority w:val="0"/>
    <w:pPr>
      <w:widowControl w:val="0"/>
      <w:spacing w:before="0" w:after="0" w:line="580" w:lineRule="exact"/>
      <w:jc w:val="both"/>
    </w:pPr>
    <w:rPr>
      <w:rFonts w:ascii="楷体" w:hAnsi="楷体" w:eastAsia="楷体"/>
      <w:b w:val="0"/>
      <w:snapToGrid/>
      <w:kern w:val="2"/>
      <w:lang w:val="en-GB"/>
    </w:rPr>
  </w:style>
  <w:style w:type="paragraph" w:customStyle="1" w:styleId="33">
    <w:name w:val="三级标题"/>
    <w:basedOn w:val="4"/>
    <w:next w:val="1"/>
    <w:link w:val="34"/>
    <w:qFormat/>
    <w:uiPriority w:val="0"/>
    <w:pPr>
      <w:widowControl w:val="0"/>
      <w:spacing w:before="0" w:after="0" w:line="580" w:lineRule="exact"/>
      <w:ind w:firstLine="567" w:firstLineChars="0"/>
      <w:jc w:val="both"/>
    </w:pPr>
    <w:rPr>
      <w:rFonts w:hAnsi="仿宋"/>
      <w:snapToGrid/>
      <w:color w:val="000000"/>
      <w:kern w:val="2"/>
      <w:szCs w:val="30"/>
      <w:lang w:val="en-GB"/>
    </w:rPr>
  </w:style>
  <w:style w:type="character" w:customStyle="1" w:styleId="34">
    <w:name w:val="三级标题 字符"/>
    <w:link w:val="33"/>
    <w:qFormat/>
    <w:uiPriority w:val="0"/>
    <w:rPr>
      <w:rFonts w:hAnsi="仿宋"/>
      <w:b/>
      <w:bCs/>
      <w:color w:val="000000"/>
      <w:kern w:val="2"/>
      <w:sz w:val="32"/>
      <w:szCs w:val="30"/>
      <w:lang w:val="en-GB"/>
    </w:rPr>
  </w:style>
  <w:style w:type="paragraph" w:customStyle="1" w:styleId="35">
    <w:name w:val="_Style 34"/>
    <w:basedOn w:val="2"/>
    <w:next w:val="1"/>
    <w:unhideWhenUsed/>
    <w:qFormat/>
    <w:uiPriority w:val="39"/>
    <w:pPr>
      <w:spacing w:before="240" w:after="0" w:line="259" w:lineRule="auto"/>
      <w:ind w:firstLine="0" w:firstLineChars="0"/>
      <w:outlineLvl w:val="9"/>
    </w:pPr>
    <w:rPr>
      <w:rFonts w:ascii="Calibri Light" w:hAnsi="Calibri Light" w:eastAsia="宋体"/>
      <w:b w:val="0"/>
      <w:bCs w:val="0"/>
      <w:snapToGrid/>
      <w:color w:val="2E74B5"/>
      <w:kern w:val="0"/>
      <w:sz w:val="32"/>
      <w:szCs w:val="32"/>
    </w:rPr>
  </w:style>
  <w:style w:type="paragraph" w:customStyle="1" w:styleId="36">
    <w:name w:val="TOC Heading"/>
    <w:basedOn w:val="2"/>
    <w:next w:val="1"/>
    <w:unhideWhenUsed/>
    <w:qFormat/>
    <w:uiPriority w:val="39"/>
    <w:pPr>
      <w:spacing w:before="240" w:after="0" w:line="259" w:lineRule="auto"/>
      <w:ind w:firstLine="0" w:firstLineChars="0"/>
      <w:outlineLvl w:val="9"/>
    </w:pPr>
    <w:rPr>
      <w:rFonts w:asciiTheme="majorHAnsi" w:hAnsiTheme="majorHAnsi" w:eastAsiaTheme="majorEastAsia" w:cstheme="majorBidi"/>
      <w:b w:val="0"/>
      <w:bCs w:val="0"/>
      <w:snapToGrid/>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8" Type="http://schemas.openxmlformats.org/officeDocument/2006/relationships/fontTable" Target="fontTable.xml"/><Relationship Id="rId37" Type="http://schemas.openxmlformats.org/officeDocument/2006/relationships/customXml" Target="../customXml/item1.xml"/><Relationship Id="rId36" Type="http://schemas.openxmlformats.org/officeDocument/2006/relationships/numbering" Target="numbering.xml"/><Relationship Id="rId35" Type="http://schemas.openxmlformats.org/officeDocument/2006/relationships/image" Target="media/image24.png"/><Relationship Id="rId34" Type="http://schemas.openxmlformats.org/officeDocument/2006/relationships/image" Target="media/image23.png"/><Relationship Id="rId33" Type="http://schemas.openxmlformats.org/officeDocument/2006/relationships/image" Target="media/image22.png"/><Relationship Id="rId32" Type="http://schemas.openxmlformats.org/officeDocument/2006/relationships/image" Target="media/image21.png"/><Relationship Id="rId31" Type="http://schemas.openxmlformats.org/officeDocument/2006/relationships/image" Target="media/image20.png"/><Relationship Id="rId30" Type="http://schemas.openxmlformats.org/officeDocument/2006/relationships/image" Target="media/image19.png"/><Relationship Id="rId3" Type="http://schemas.openxmlformats.org/officeDocument/2006/relationships/footnotes" Target="footnotes.xml"/><Relationship Id="rId29" Type="http://schemas.openxmlformats.org/officeDocument/2006/relationships/image" Target="media/image18.png"/><Relationship Id="rId28" Type="http://schemas.openxmlformats.org/officeDocument/2006/relationships/image" Target="media/image17.png"/><Relationship Id="rId27" Type="http://schemas.openxmlformats.org/officeDocument/2006/relationships/image" Target="media/image16.png"/><Relationship Id="rId26" Type="http://schemas.openxmlformats.org/officeDocument/2006/relationships/image" Target="media/image15.png"/><Relationship Id="rId25" Type="http://schemas.openxmlformats.org/officeDocument/2006/relationships/image" Target="media/image14.png"/><Relationship Id="rId24" Type="http://schemas.openxmlformats.org/officeDocument/2006/relationships/image" Target="media/image13.png"/><Relationship Id="rId23" Type="http://schemas.openxmlformats.org/officeDocument/2006/relationships/image" Target="media/image12.png"/><Relationship Id="rId22" Type="http://schemas.openxmlformats.org/officeDocument/2006/relationships/image" Target="media/image11.png"/><Relationship Id="rId21" Type="http://schemas.openxmlformats.org/officeDocument/2006/relationships/image" Target="media/image10.png"/><Relationship Id="rId20" Type="http://schemas.openxmlformats.org/officeDocument/2006/relationships/image" Target="media/image9.png"/><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5CCAA9DD-C36E-43DA-83F9-C17C1CA79593}">
  <ds:schemaRefs/>
</ds:datastoreItem>
</file>

<file path=docProps/app.xml><?xml version="1.0" encoding="utf-8"?>
<Properties xmlns="http://schemas.openxmlformats.org/officeDocument/2006/extended-properties" xmlns:vt="http://schemas.openxmlformats.org/officeDocument/2006/docPropsVTypes">
  <Template>Normal</Template>
  <Pages>27</Pages>
  <Words>8193</Words>
  <Characters>8543</Characters>
  <Lines>75</Lines>
  <Paragraphs>21</Paragraphs>
  <TotalTime>56</TotalTime>
  <ScaleCrop>false</ScaleCrop>
  <LinksUpToDate>false</LinksUpToDate>
  <CharactersWithSpaces>9432</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2026-06-06T17:33:00Z</dcterms:created>
  <dc:creator>hesongyang</dc:creator>
  <cp:lastModifiedBy>zhouxinyue</cp:lastModifiedBy>
  <cp:lastPrinted>2026-03-13T03:13:00Z</cp:lastPrinted>
  <dcterms:modified xsi:type="dcterms:W3CDTF">2026-06-22T17:33:38Z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E2E6F349CB30FA21324EFC69279006A7_43</vt:lpwstr>
  </property>
</Properties>
</file>