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0E" w:rsidRPr="006403B2" w:rsidRDefault="00A41F0E" w:rsidP="00A41F0E">
      <w:pPr>
        <w:snapToGrid w:val="0"/>
        <w:spacing w:line="560" w:lineRule="exact"/>
        <w:rPr>
          <w:rFonts w:ascii="仿宋" w:eastAsia="仿宋" w:hAnsi="仿宋"/>
          <w:sz w:val="30"/>
          <w:szCs w:val="30"/>
        </w:rPr>
      </w:pPr>
      <w:bookmarkStart w:id="0" w:name="_GoBack"/>
      <w:r w:rsidRPr="006403B2">
        <w:rPr>
          <w:rFonts w:ascii="仿宋" w:eastAsia="仿宋" w:hAnsi="仿宋" w:hint="eastAsia"/>
          <w:sz w:val="30"/>
          <w:szCs w:val="30"/>
        </w:rPr>
        <w:t>附件2</w:t>
      </w:r>
    </w:p>
    <w:bookmarkEnd w:id="0"/>
    <w:p w:rsidR="00A41F0E" w:rsidRPr="001A3ACC" w:rsidRDefault="00A41F0E" w:rsidP="00A41F0E">
      <w:pPr>
        <w:snapToGrid w:val="0"/>
        <w:spacing w:line="560" w:lineRule="exact"/>
        <w:rPr>
          <w:rFonts w:ascii="黑体" w:eastAsia="黑体" w:hAnsi="黑体"/>
          <w:szCs w:val="32"/>
        </w:rPr>
      </w:pPr>
    </w:p>
    <w:p w:rsidR="00A41F0E" w:rsidRPr="001A3ACC" w:rsidRDefault="00A41F0E" w:rsidP="00A41F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A3ACC">
        <w:rPr>
          <w:rFonts w:ascii="宋体" w:eastAsia="宋体" w:hAnsi="宋体" w:hint="eastAsia"/>
          <w:b/>
          <w:bCs/>
          <w:sz w:val="36"/>
          <w:szCs w:val="36"/>
        </w:rPr>
        <w:t>表</w:t>
      </w:r>
      <w:r w:rsidRPr="001A3ACC">
        <w:rPr>
          <w:rFonts w:ascii="宋体" w:eastAsia="宋体" w:hAnsi="宋体"/>
          <w:b/>
          <w:bCs/>
          <w:sz w:val="36"/>
          <w:szCs w:val="36"/>
        </w:rPr>
        <w:t>1</w:t>
      </w:r>
      <w:r w:rsidRPr="001A3ACC">
        <w:rPr>
          <w:rFonts w:ascii="宋体" w:eastAsia="宋体" w:hAnsi="宋体" w:hint="eastAsia"/>
          <w:b/>
          <w:bCs/>
          <w:sz w:val="36"/>
          <w:szCs w:val="36"/>
        </w:rPr>
        <w:t xml:space="preserve"> 国开绿债标准债券远期实物交割合约要素表</w:t>
      </w:r>
    </w:p>
    <w:p w:rsidR="00A41F0E" w:rsidRPr="001A3ACC" w:rsidRDefault="00A41F0E" w:rsidP="00A41F0E">
      <w:pPr>
        <w:jc w:val="center"/>
        <w:rPr>
          <w:rFonts w:ascii="仿宋_GB2312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418"/>
        <w:gridCol w:w="5035"/>
      </w:tblGrid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产品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国开绿债标准债券远期实物交割合约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合约代码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CDB，以P结尾，如CDB2_2203P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合约标的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票面利率为3%，定期付息的2年虚拟国开绿债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单位报价量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1000万/手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报价方式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百元净价（元）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最小价格变动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0.005元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合约月份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最近的2个季月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合约到期交割日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合约月份的第三个星期三，若非营业日，则调整到下一营业日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最后交易日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合约到期交割日前一个营业日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新合约上市日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业务上线日、旧合约交割日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清算方式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集中清算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交割方式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实物交割</w:t>
            </w:r>
          </w:p>
        </w:tc>
      </w:tr>
      <w:tr w:rsidR="00A41F0E" w:rsidRPr="001A3ACC" w:rsidTr="00A122D6">
        <w:trPr>
          <w:trHeight w:val="555"/>
          <w:jc w:val="center"/>
        </w:trPr>
        <w:tc>
          <w:tcPr>
            <w:tcW w:w="1833" w:type="dxa"/>
            <w:vMerge w:val="restart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可交割券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按待偿期范围选取上海清算所托管的固息、不含权、定期付息的国开绿债；待偿期以交割月首日为计算基准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待偿期范围</w:t>
            </w: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2年期:[1,3)年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发行期限</w:t>
            </w: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不超过3年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交易时间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银行间市场交易日9:00-12:00,13:30-16:30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 w:val="restart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申报时间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滚动交割阶段：银行间市场工作日8:30-16：30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snapToGrid w:val="0"/>
              <w:spacing w:line="500" w:lineRule="atLeast"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最后交易日：买方可在8:30-12:00提出交割申报，卖方可在8:30-16:30提出交割申报</w:t>
            </w:r>
          </w:p>
        </w:tc>
      </w:tr>
    </w:tbl>
    <w:p w:rsidR="00A41F0E" w:rsidRPr="001A3ACC" w:rsidRDefault="00A41F0E" w:rsidP="00A41F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A3ACC">
        <w:rPr>
          <w:rFonts w:ascii="宋体" w:eastAsia="宋体" w:hAnsi="宋体" w:hint="eastAsia"/>
          <w:b/>
          <w:bCs/>
          <w:sz w:val="36"/>
          <w:szCs w:val="36"/>
        </w:rPr>
        <w:lastRenderedPageBreak/>
        <w:t>表</w:t>
      </w:r>
      <w:r w:rsidRPr="001A3ACC">
        <w:rPr>
          <w:rFonts w:ascii="宋体" w:eastAsia="宋体" w:hAnsi="宋体"/>
          <w:b/>
          <w:bCs/>
          <w:sz w:val="36"/>
          <w:szCs w:val="36"/>
        </w:rPr>
        <w:t>2</w:t>
      </w:r>
      <w:r w:rsidRPr="001A3ACC">
        <w:rPr>
          <w:rFonts w:ascii="宋体" w:eastAsia="宋体" w:hAnsi="宋体" w:hint="eastAsia"/>
          <w:b/>
          <w:bCs/>
          <w:sz w:val="36"/>
          <w:szCs w:val="36"/>
        </w:rPr>
        <w:t xml:space="preserve"> 农发债标准债券远期实物交割合约要素表</w:t>
      </w:r>
    </w:p>
    <w:p w:rsidR="00A41F0E" w:rsidRPr="001A3ACC" w:rsidRDefault="00A41F0E" w:rsidP="00A41F0E">
      <w:pPr>
        <w:jc w:val="center"/>
        <w:rPr>
          <w:rFonts w:ascii="仿宋_GB2312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418"/>
        <w:gridCol w:w="5035"/>
      </w:tblGrid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产品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农发债标准债券远期实物交割合约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合约代码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ADBC，以P结尾；如ADBC2_2203P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合约标的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票面利率为3%，定期付息的2年和7年期虚拟农发债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单位报价量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1000万/手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报价方式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百元净价（元）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最小价格变动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0.005元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合约月份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最近的2个季月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合约到期交割日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合约月份的第三个星期三，若非营业日，则调整到下一营业日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最后交易日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合约到期交割日前一个营业日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新合约上市日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业务上线日、旧合约交割日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清算方式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集中清算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交割方式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实物交割</w:t>
            </w:r>
          </w:p>
        </w:tc>
      </w:tr>
      <w:tr w:rsidR="00A41F0E" w:rsidRPr="001A3ACC" w:rsidTr="00A122D6">
        <w:trPr>
          <w:trHeight w:val="555"/>
          <w:jc w:val="center"/>
        </w:trPr>
        <w:tc>
          <w:tcPr>
            <w:tcW w:w="1833" w:type="dxa"/>
            <w:vMerge w:val="restart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可交割券</w:t>
            </w:r>
          </w:p>
        </w:tc>
        <w:tc>
          <w:tcPr>
            <w:tcW w:w="6453" w:type="dxa"/>
            <w:gridSpan w:val="2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按待偿期范围选取上海清算所托管的固息、不含权、定期付息的农发债；待偿期以交割月首日为计算基准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待偿期范围</w:t>
            </w: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2年期:[1,3)年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7年期:[5,8)年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发行期限</w:t>
            </w: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2年期：不超过3年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7年期：不超过10年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交易时间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银行间市场交易日9:00-12:00,13:30-16:30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 w:val="restart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lastRenderedPageBreak/>
              <w:t>申报时间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滚动交割阶段：银行间市场工作日8:30-16：30</w:t>
            </w:r>
          </w:p>
        </w:tc>
      </w:tr>
      <w:tr w:rsidR="00A41F0E" w:rsidRPr="001A3ACC" w:rsidTr="00A122D6">
        <w:trPr>
          <w:trHeight w:val="285"/>
          <w:jc w:val="center"/>
        </w:trPr>
        <w:tc>
          <w:tcPr>
            <w:tcW w:w="1833" w:type="dxa"/>
            <w:vMerge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53" w:type="dxa"/>
            <w:gridSpan w:val="2"/>
            <w:shd w:val="clear" w:color="auto" w:fill="auto"/>
          </w:tcPr>
          <w:p w:rsidR="00A41F0E" w:rsidRPr="001A3ACC" w:rsidRDefault="00A41F0E" w:rsidP="00A122D6">
            <w:pPr>
              <w:widowControl/>
              <w:jc w:val="left"/>
              <w:rPr>
                <w:rFonts w:ascii="仿宋_GB2312" w:hAnsi="宋体" w:cs="宋体" w:hint="eastAsia"/>
                <w:color w:val="000000"/>
                <w:kern w:val="0"/>
                <w:sz w:val="22"/>
              </w:rPr>
            </w:pPr>
            <w:r w:rsidRPr="001A3AC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最后交易日：买方可在8:30-12:00提出交割申报，卖方可在8:30-16:30提出交割申报</w:t>
            </w:r>
          </w:p>
        </w:tc>
      </w:tr>
    </w:tbl>
    <w:p w:rsidR="00A41F0E" w:rsidRDefault="00A41F0E" w:rsidP="00A41F0E"/>
    <w:p w:rsidR="00A41F0E" w:rsidRPr="000D1C21" w:rsidRDefault="00A41F0E" w:rsidP="00A41F0E">
      <w:pPr>
        <w:rPr>
          <w:rFonts w:hint="eastAsia"/>
          <w:sz w:val="10"/>
          <w:szCs w:val="10"/>
        </w:rPr>
      </w:pPr>
    </w:p>
    <w:p w:rsidR="00726C92" w:rsidRDefault="00726C92"/>
    <w:sectPr w:rsidR="00726C92">
      <w:footerReference w:type="even" r:id="rId4"/>
      <w:footerReference w:type="default" r:id="rId5"/>
      <w:pgSz w:w="11906" w:h="16838"/>
      <w:pgMar w:top="2126" w:right="1559" w:bottom="2041" w:left="1644" w:header="851" w:footer="1525" w:gutter="0"/>
      <w:pgNumType w:fmt="numberInDash"/>
      <w:cols w:space="720"/>
      <w:docGrid w:type="lines" w:linePitch="5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BD" w:rsidRDefault="006403B2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2D54BD" w:rsidRDefault="006403B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BD" w:rsidRDefault="006403B2">
    <w:pPr>
      <w:pStyle w:val="a4"/>
      <w:framePr w:h="0" w:wrap="around" w:vAnchor="text" w:hAnchor="margin" w:xAlign="outside" w:y="1"/>
      <w:rPr>
        <w:rStyle w:val="a3"/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a3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3"/>
        <w:rFonts w:ascii="宋体" w:hAnsi="宋体"/>
        <w:noProof/>
        <w:sz w:val="28"/>
      </w:rPr>
      <w:t>- 3 -</w:t>
    </w:r>
    <w:r>
      <w:rPr>
        <w:rFonts w:ascii="宋体" w:hAnsi="宋体"/>
        <w:sz w:val="28"/>
      </w:rPr>
      <w:fldChar w:fldCharType="end"/>
    </w:r>
  </w:p>
  <w:p w:rsidR="002D54BD" w:rsidRDefault="006403B2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0E"/>
    <w:rsid w:val="00195499"/>
    <w:rsid w:val="0020307A"/>
    <w:rsid w:val="002A2489"/>
    <w:rsid w:val="003A6DDA"/>
    <w:rsid w:val="00544472"/>
    <w:rsid w:val="006403B2"/>
    <w:rsid w:val="006D747B"/>
    <w:rsid w:val="00726C92"/>
    <w:rsid w:val="00A41F0E"/>
    <w:rsid w:val="00D51A62"/>
    <w:rsid w:val="00E73A89"/>
    <w:rsid w:val="00F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2824F-8162-4C8D-BB85-379D3FB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0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1F0E"/>
  </w:style>
  <w:style w:type="paragraph" w:styleId="a4">
    <w:name w:val="footer"/>
    <w:basedOn w:val="a"/>
    <w:link w:val="Char"/>
    <w:rsid w:val="00A41F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A41F0E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杜一</dc:creator>
  <cp:keywords/>
  <dc:description/>
  <cp:lastModifiedBy>杜一</cp:lastModifiedBy>
  <cp:revision>2</cp:revision>
  <dcterms:created xsi:type="dcterms:W3CDTF">2021-11-23T05:32:00Z</dcterms:created>
  <dcterms:modified xsi:type="dcterms:W3CDTF">2021-11-23T06:54:00Z</dcterms:modified>
</cp:coreProperties>
</file>