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FF71A">
      <w:pPr>
        <w:widowControl/>
        <w:jc w:val="center"/>
        <w:rPr>
          <w:rFonts w:ascii="黑体" w:hAnsi="黑体" w:eastAsia="黑体" w:cs="宋体"/>
          <w:kern w:val="0"/>
          <w:sz w:val="36"/>
          <w:szCs w:val="36"/>
        </w:rPr>
      </w:pPr>
      <w:r>
        <w:rPr>
          <w:rFonts w:hint="eastAsia" w:ascii="黑体" w:hAnsi="黑体" w:eastAsia="黑体" w:cs="宋体"/>
          <w:kern w:val="0"/>
          <w:sz w:val="36"/>
          <w:szCs w:val="36"/>
        </w:rPr>
        <w:t>市场成员广域网接入问题汇总</w:t>
      </w:r>
    </w:p>
    <w:p w14:paraId="03B4A581">
      <w:pPr>
        <w:widowControl/>
        <w:jc w:val="left"/>
        <w:rPr>
          <w:rFonts w:ascii="宋体" w:hAnsi="宋体" w:eastAsia="宋体" w:cs="宋体"/>
          <w:kern w:val="0"/>
          <w:sz w:val="24"/>
          <w:szCs w:val="24"/>
        </w:rPr>
      </w:pPr>
    </w:p>
    <w:p w14:paraId="1D0073E9">
      <w:pPr>
        <w:widowControl/>
        <w:jc w:val="left"/>
        <w:rPr>
          <w:rFonts w:ascii="宋体" w:hAnsi="宋体" w:eastAsia="宋体" w:cs="宋体"/>
          <w:kern w:val="0"/>
          <w:sz w:val="24"/>
          <w:szCs w:val="24"/>
        </w:rPr>
      </w:pPr>
    </w:p>
    <w:p w14:paraId="2DB6BA97">
      <w:pPr>
        <w:widowControl/>
        <w:jc w:val="left"/>
        <w:rPr>
          <w:rFonts w:ascii="宋体" w:hAnsi="宋体" w:eastAsia="宋体" w:cs="宋体"/>
          <w:kern w:val="0"/>
          <w:sz w:val="24"/>
          <w:szCs w:val="24"/>
        </w:rPr>
      </w:pPr>
    </w:p>
    <w:sdt>
      <w:sdtPr>
        <w:rPr>
          <w:rFonts w:asciiTheme="minorHAnsi" w:hAnsiTheme="minorHAnsi" w:eastAsiaTheme="minorEastAsia" w:cstheme="minorBidi"/>
          <w:color w:val="auto"/>
          <w:kern w:val="2"/>
          <w:sz w:val="21"/>
          <w:szCs w:val="22"/>
          <w:lang w:val="zh-CN"/>
        </w:rPr>
        <w:id w:val="155943675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5CE52BB2">
          <w:pPr>
            <w:pStyle w:val="12"/>
            <w:jc w:val="center"/>
          </w:pPr>
          <w:r>
            <w:rPr>
              <w:lang w:val="zh-CN"/>
            </w:rPr>
            <w:t>目录</w:t>
          </w:r>
        </w:p>
        <w:p w14:paraId="6BCD3743">
          <w:pPr>
            <w:pStyle w:val="6"/>
            <w:tabs>
              <w:tab w:val="right" w:leader="dot" w:pos="8296"/>
            </w:tabs>
          </w:pPr>
          <w:r>
            <w:fldChar w:fldCharType="begin"/>
          </w:r>
          <w:r>
            <w:instrText xml:space="preserve"> TOC \o "1-3" \h \z \u </w:instrText>
          </w:r>
          <w:r>
            <w:fldChar w:fldCharType="separate"/>
          </w:r>
          <w:r>
            <w:fldChar w:fldCharType="begin"/>
          </w:r>
          <w:r>
            <w:instrText xml:space="preserve"> HYPERLINK \l "_Toc34142991" </w:instrText>
          </w:r>
          <w:r>
            <w:fldChar w:fldCharType="separate"/>
          </w:r>
          <w:r>
            <w:rPr>
              <w:rStyle w:val="9"/>
              <w:rFonts w:hint="eastAsia" w:ascii="黑体" w:hAnsi="黑体" w:eastAsia="黑体"/>
            </w:rPr>
            <w:t>市场成员广域网线路申请流程</w:t>
          </w:r>
          <w:r>
            <w:tab/>
          </w:r>
          <w:r>
            <w:fldChar w:fldCharType="begin"/>
          </w:r>
          <w:r>
            <w:instrText xml:space="preserve"> PAGEREF _Toc34142991 \h </w:instrText>
          </w:r>
          <w:r>
            <w:fldChar w:fldCharType="separate"/>
          </w:r>
          <w:r>
            <w:t>2</w:t>
          </w:r>
          <w:r>
            <w:fldChar w:fldCharType="end"/>
          </w:r>
          <w:r>
            <w:fldChar w:fldCharType="end"/>
          </w:r>
        </w:p>
        <w:p w14:paraId="691807E2">
          <w:pPr>
            <w:pStyle w:val="6"/>
            <w:tabs>
              <w:tab w:val="right" w:leader="dot" w:pos="8296"/>
            </w:tabs>
          </w:pPr>
          <w:r>
            <w:fldChar w:fldCharType="begin"/>
          </w:r>
          <w:r>
            <w:instrText xml:space="preserve"> HYPERLINK \l "_Toc34142992" </w:instrText>
          </w:r>
          <w:r>
            <w:fldChar w:fldCharType="separate"/>
          </w:r>
          <w:r>
            <w:rPr>
              <w:rStyle w:val="9"/>
              <w:rFonts w:hint="eastAsia" w:ascii="黑体" w:hAnsi="黑体" w:eastAsia="黑体"/>
            </w:rPr>
            <w:t>市场成员广域网线路问题汇总</w:t>
          </w:r>
          <w:r>
            <w:tab/>
          </w:r>
          <w:r>
            <w:fldChar w:fldCharType="begin"/>
          </w:r>
          <w:r>
            <w:instrText xml:space="preserve"> PAGEREF _Toc34142992 \h </w:instrText>
          </w:r>
          <w:r>
            <w:fldChar w:fldCharType="separate"/>
          </w:r>
          <w:r>
            <w:t>3</w:t>
          </w:r>
          <w:r>
            <w:fldChar w:fldCharType="end"/>
          </w:r>
          <w:r>
            <w:fldChar w:fldCharType="end"/>
          </w:r>
        </w:p>
        <w:p w14:paraId="4A54A53B">
          <w:pPr>
            <w:pStyle w:val="6"/>
            <w:tabs>
              <w:tab w:val="right" w:leader="dot" w:pos="8296"/>
            </w:tabs>
          </w:pPr>
          <w:r>
            <w:fldChar w:fldCharType="begin"/>
          </w:r>
          <w:r>
            <w:instrText xml:space="preserve"> HYPERLINK \l "_Toc34142993" </w:instrText>
          </w:r>
          <w:r>
            <w:fldChar w:fldCharType="separate"/>
          </w:r>
          <w:r>
            <w:rPr>
              <w:rStyle w:val="9"/>
              <w:rFonts w:hint="eastAsia"/>
            </w:rPr>
            <w:t>一、上海清算所提供哪些接入类型？</w:t>
          </w:r>
          <w:r>
            <w:tab/>
          </w:r>
          <w:r>
            <w:fldChar w:fldCharType="begin"/>
          </w:r>
          <w:r>
            <w:instrText xml:space="preserve"> PAGEREF _Toc34142993 \h </w:instrText>
          </w:r>
          <w:r>
            <w:fldChar w:fldCharType="separate"/>
          </w:r>
          <w:r>
            <w:t>3</w:t>
          </w:r>
          <w:r>
            <w:fldChar w:fldCharType="end"/>
          </w:r>
          <w:r>
            <w:fldChar w:fldCharType="end"/>
          </w:r>
        </w:p>
        <w:p w14:paraId="627550FF">
          <w:pPr>
            <w:pStyle w:val="6"/>
            <w:tabs>
              <w:tab w:val="right" w:leader="dot" w:pos="8296"/>
            </w:tabs>
          </w:pPr>
          <w:r>
            <w:fldChar w:fldCharType="begin"/>
          </w:r>
          <w:r>
            <w:instrText xml:space="preserve"> HYPERLINK \l "_Toc34142994" </w:instrText>
          </w:r>
          <w:r>
            <w:fldChar w:fldCharType="separate"/>
          </w:r>
          <w:r>
            <w:rPr>
              <w:rStyle w:val="9"/>
              <w:rFonts w:hint="eastAsia"/>
            </w:rPr>
            <w:t>二、上海清算所对市场成员的接入类型选择有何规定？</w:t>
          </w:r>
          <w:r>
            <w:tab/>
          </w:r>
          <w:r>
            <w:fldChar w:fldCharType="begin"/>
          </w:r>
          <w:r>
            <w:instrText xml:space="preserve"> PAGEREF _Toc34142994 \h </w:instrText>
          </w:r>
          <w:r>
            <w:fldChar w:fldCharType="separate"/>
          </w:r>
          <w:r>
            <w:t>3</w:t>
          </w:r>
          <w:r>
            <w:fldChar w:fldCharType="end"/>
          </w:r>
          <w:r>
            <w:fldChar w:fldCharType="end"/>
          </w:r>
        </w:p>
        <w:p w14:paraId="598082AF">
          <w:pPr>
            <w:pStyle w:val="6"/>
            <w:tabs>
              <w:tab w:val="right" w:leader="dot" w:pos="8296"/>
            </w:tabs>
          </w:pPr>
          <w:r>
            <w:fldChar w:fldCharType="begin"/>
          </w:r>
          <w:r>
            <w:instrText xml:space="preserve"> HYPERLINK \l "_Toc34142995" </w:instrText>
          </w:r>
          <w:r>
            <w:fldChar w:fldCharType="separate"/>
          </w:r>
          <w:r>
            <w:rPr>
              <w:rStyle w:val="9"/>
              <w:rFonts w:hint="eastAsia"/>
            </w:rPr>
            <w:t>三、如何办理广域网接入手续？</w:t>
          </w:r>
          <w:r>
            <w:tab/>
          </w:r>
          <w:r>
            <w:fldChar w:fldCharType="begin"/>
          </w:r>
          <w:r>
            <w:instrText xml:space="preserve"> PAGEREF _Toc34142995 \h </w:instrText>
          </w:r>
          <w:r>
            <w:fldChar w:fldCharType="separate"/>
          </w:r>
          <w:r>
            <w:t>3</w:t>
          </w:r>
          <w:r>
            <w:fldChar w:fldCharType="end"/>
          </w:r>
          <w:r>
            <w:fldChar w:fldCharType="end"/>
          </w:r>
        </w:p>
        <w:p w14:paraId="43CE0772">
          <w:pPr>
            <w:pStyle w:val="6"/>
            <w:tabs>
              <w:tab w:val="right" w:leader="dot" w:pos="8296"/>
            </w:tabs>
          </w:pPr>
          <w:r>
            <w:fldChar w:fldCharType="begin"/>
          </w:r>
          <w:r>
            <w:instrText xml:space="preserve"> HYPERLINK \l "_Toc34142996" </w:instrText>
          </w:r>
          <w:r>
            <w:fldChar w:fldCharType="separate"/>
          </w:r>
          <w:r>
            <w:rPr>
              <w:rStyle w:val="9"/>
              <w:rFonts w:hint="eastAsia"/>
            </w:rPr>
            <w:t>四、广域网申请材料的递交方式？</w:t>
          </w:r>
          <w:r>
            <w:tab/>
          </w:r>
          <w:r>
            <w:fldChar w:fldCharType="begin"/>
          </w:r>
          <w:r>
            <w:instrText xml:space="preserve"> PAGEREF _Toc34142996 \h </w:instrText>
          </w:r>
          <w:r>
            <w:fldChar w:fldCharType="separate"/>
          </w:r>
          <w:r>
            <w:t>5</w:t>
          </w:r>
          <w:r>
            <w:fldChar w:fldCharType="end"/>
          </w:r>
          <w:r>
            <w:fldChar w:fldCharType="end"/>
          </w:r>
        </w:p>
        <w:p w14:paraId="3AA951F8">
          <w:pPr>
            <w:pStyle w:val="6"/>
            <w:tabs>
              <w:tab w:val="right" w:leader="dot" w:pos="8296"/>
            </w:tabs>
          </w:pPr>
          <w:r>
            <w:fldChar w:fldCharType="begin"/>
          </w:r>
          <w:r>
            <w:instrText xml:space="preserve"> HYPERLINK \l "_Toc34142997" </w:instrText>
          </w:r>
          <w:r>
            <w:fldChar w:fldCharType="separate"/>
          </w:r>
          <w:r>
            <w:rPr>
              <w:rStyle w:val="9"/>
              <w:rFonts w:hint="eastAsia"/>
            </w:rPr>
            <w:t>五、广域网线路的费用如何计算？</w:t>
          </w:r>
          <w:r>
            <w:tab/>
          </w:r>
          <w:r>
            <w:fldChar w:fldCharType="begin"/>
          </w:r>
          <w:r>
            <w:instrText xml:space="preserve"> PAGEREF _Toc34142997 \h </w:instrText>
          </w:r>
          <w:r>
            <w:fldChar w:fldCharType="separate"/>
          </w:r>
          <w:r>
            <w:t>5</w:t>
          </w:r>
          <w:r>
            <w:fldChar w:fldCharType="end"/>
          </w:r>
          <w:r>
            <w:fldChar w:fldCharType="end"/>
          </w:r>
        </w:p>
        <w:p w14:paraId="1AEA1AC6">
          <w:pPr>
            <w:pStyle w:val="6"/>
            <w:tabs>
              <w:tab w:val="right" w:leader="dot" w:pos="8296"/>
            </w:tabs>
          </w:pPr>
          <w:r>
            <w:fldChar w:fldCharType="begin"/>
          </w:r>
          <w:r>
            <w:instrText xml:space="preserve"> HYPERLINK \l "_Toc34142998" </w:instrText>
          </w:r>
          <w:r>
            <w:fldChar w:fldCharType="separate"/>
          </w:r>
          <w:r>
            <w:rPr>
              <w:rStyle w:val="9"/>
              <w:rFonts w:hint="eastAsia"/>
            </w:rPr>
            <w:t>六、申请后多久可以开通？</w:t>
          </w:r>
          <w:r>
            <w:tab/>
          </w:r>
          <w:r>
            <w:fldChar w:fldCharType="begin"/>
          </w:r>
          <w:r>
            <w:instrText xml:space="preserve"> PAGEREF _Toc34142998 \h </w:instrText>
          </w:r>
          <w:r>
            <w:fldChar w:fldCharType="separate"/>
          </w:r>
          <w:r>
            <w:t>5</w:t>
          </w:r>
          <w:r>
            <w:fldChar w:fldCharType="end"/>
          </w:r>
          <w:r>
            <w:fldChar w:fldCharType="end"/>
          </w:r>
        </w:p>
        <w:p w14:paraId="567E2522">
          <w:pPr>
            <w:pStyle w:val="6"/>
            <w:tabs>
              <w:tab w:val="right" w:leader="dot" w:pos="8296"/>
            </w:tabs>
          </w:pPr>
          <w:r>
            <w:fldChar w:fldCharType="begin"/>
          </w:r>
          <w:r>
            <w:instrText xml:space="preserve"> HYPERLINK \l "_Toc34142999" </w:instrText>
          </w:r>
          <w:r>
            <w:fldChar w:fldCharType="separate"/>
          </w:r>
          <w:r>
            <w:rPr>
              <w:rStyle w:val="9"/>
              <w:rFonts w:hint="eastAsia"/>
            </w:rPr>
            <w:t>七、广域网线路相关表格如何填写？</w:t>
          </w:r>
          <w:r>
            <w:tab/>
          </w:r>
          <w:r>
            <w:fldChar w:fldCharType="begin"/>
          </w:r>
          <w:r>
            <w:instrText xml:space="preserve"> PAGEREF _Toc34142999 \h </w:instrText>
          </w:r>
          <w:r>
            <w:fldChar w:fldCharType="separate"/>
          </w:r>
          <w:r>
            <w:t>6</w:t>
          </w:r>
          <w:r>
            <w:fldChar w:fldCharType="end"/>
          </w:r>
          <w:r>
            <w:fldChar w:fldCharType="end"/>
          </w:r>
        </w:p>
        <w:p w14:paraId="4331F145">
          <w:pPr>
            <w:pStyle w:val="6"/>
            <w:tabs>
              <w:tab w:val="right" w:leader="dot" w:pos="8296"/>
            </w:tabs>
          </w:pPr>
          <w:r>
            <w:fldChar w:fldCharType="begin"/>
          </w:r>
          <w:r>
            <w:instrText xml:space="preserve"> HYPERLINK \l "_Toc34143000" </w:instrText>
          </w:r>
          <w:r>
            <w:fldChar w:fldCharType="separate"/>
          </w:r>
          <w:r>
            <w:rPr>
              <w:rStyle w:val="9"/>
              <w:rFonts w:hint="eastAsia"/>
            </w:rPr>
            <w:t>八、申请单位何时能获得专线配置信息，配置完成后何时进行调试？</w:t>
          </w:r>
          <w:r>
            <w:tab/>
          </w:r>
          <w:r>
            <w:fldChar w:fldCharType="begin"/>
          </w:r>
          <w:r>
            <w:instrText xml:space="preserve"> PAGEREF _Toc34143000 \h </w:instrText>
          </w:r>
          <w:r>
            <w:fldChar w:fldCharType="separate"/>
          </w:r>
          <w:r>
            <w:t>6</w:t>
          </w:r>
          <w:r>
            <w:fldChar w:fldCharType="end"/>
          </w:r>
          <w:r>
            <w:fldChar w:fldCharType="end"/>
          </w:r>
        </w:p>
        <w:p w14:paraId="3B4315D6">
          <w:pPr>
            <w:pStyle w:val="6"/>
            <w:tabs>
              <w:tab w:val="right" w:leader="dot" w:pos="8296"/>
            </w:tabs>
          </w:pPr>
          <w:r>
            <w:fldChar w:fldCharType="begin"/>
          </w:r>
          <w:r>
            <w:instrText xml:space="preserve"> HYPERLINK \l "_Toc34143001" </w:instrText>
          </w:r>
          <w:r>
            <w:fldChar w:fldCharType="separate"/>
          </w:r>
          <w:r>
            <w:rPr>
              <w:rStyle w:val="9"/>
              <w:rFonts w:hint="eastAsia"/>
            </w:rPr>
            <w:t>九、如何确认线路是否开通？</w:t>
          </w:r>
          <w:r>
            <w:tab/>
          </w:r>
          <w:r>
            <w:fldChar w:fldCharType="begin"/>
          </w:r>
          <w:r>
            <w:instrText xml:space="preserve"> PAGEREF _Toc34143001 \h </w:instrText>
          </w:r>
          <w:r>
            <w:fldChar w:fldCharType="separate"/>
          </w:r>
          <w:r>
            <w:t>7</w:t>
          </w:r>
          <w:r>
            <w:fldChar w:fldCharType="end"/>
          </w:r>
          <w:r>
            <w:fldChar w:fldCharType="end"/>
          </w:r>
        </w:p>
        <w:p w14:paraId="6E545536">
          <w:r>
            <w:rPr>
              <w:b/>
              <w:bCs/>
              <w:lang w:val="zh-CN"/>
            </w:rPr>
            <w:fldChar w:fldCharType="end"/>
          </w:r>
        </w:p>
      </w:sdtContent>
    </w:sdt>
    <w:p w14:paraId="2342A895">
      <w:pPr>
        <w:widowControl/>
        <w:jc w:val="left"/>
        <w:rPr>
          <w:rFonts w:ascii="宋体" w:hAnsi="宋体" w:eastAsia="宋体" w:cs="宋体"/>
          <w:kern w:val="0"/>
          <w:sz w:val="24"/>
          <w:szCs w:val="24"/>
        </w:rPr>
      </w:pPr>
    </w:p>
    <w:p w14:paraId="5AF3BB02">
      <w:pPr>
        <w:widowControl/>
        <w:jc w:val="left"/>
        <w:rPr>
          <w:rFonts w:ascii="宋体" w:hAnsi="宋体" w:eastAsia="宋体" w:cs="宋体"/>
          <w:kern w:val="0"/>
          <w:sz w:val="24"/>
          <w:szCs w:val="24"/>
        </w:rPr>
      </w:pPr>
      <w:r>
        <w:rPr>
          <w:rFonts w:ascii="宋体" w:hAnsi="宋体" w:eastAsia="宋体" w:cs="宋体"/>
          <w:kern w:val="0"/>
          <w:sz w:val="24"/>
          <w:szCs w:val="24"/>
        </w:rPr>
        <w:br w:type="page"/>
      </w:r>
    </w:p>
    <w:p w14:paraId="1114C3B1">
      <w:pPr>
        <w:pStyle w:val="2"/>
        <w:jc w:val="center"/>
        <w:rPr>
          <w:rFonts w:ascii="黑体" w:hAnsi="黑体" w:eastAsia="黑体"/>
          <w:sz w:val="36"/>
          <w:szCs w:val="36"/>
        </w:rPr>
      </w:pPr>
      <w:bookmarkStart w:id="0" w:name="_Toc34142991"/>
      <w:r>
        <w:rPr>
          <w:rFonts w:hint="eastAsia" w:ascii="黑体" w:hAnsi="黑体" w:eastAsia="黑体"/>
          <w:sz w:val="36"/>
          <w:szCs w:val="36"/>
        </w:rPr>
        <w:t>市场成员广域网线路申请流程</w:t>
      </w:r>
      <w:bookmarkEnd w:id="0"/>
    </w:p>
    <w:p w14:paraId="2CC2933C">
      <w:pPr>
        <w:widowControl/>
        <w:jc w:val="center"/>
        <w:rPr>
          <w:rFonts w:ascii="宋体" w:hAnsi="宋体" w:eastAsia="宋体" w:cs="宋体"/>
          <w:kern w:val="0"/>
          <w:sz w:val="24"/>
          <w:szCs w:val="24"/>
        </w:rPr>
      </w:pPr>
      <w:r>
        <w:rPr>
          <w:rFonts w:ascii="宋体" w:hAnsi="宋体" w:eastAsia="宋体" w:cs="宋体"/>
          <w:kern w:val="0"/>
          <w:sz w:val="24"/>
          <w:szCs w:val="24"/>
        </w:rPr>
        <w:drawing>
          <wp:inline distT="0" distB="0" distL="0" distR="0">
            <wp:extent cx="4718685" cy="671449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a:xfrm>
                      <a:off x="0" y="0"/>
                      <a:ext cx="4718945" cy="6715116"/>
                    </a:xfrm>
                    <a:prstGeom prst="rect">
                      <a:avLst/>
                    </a:prstGeom>
                    <a:noFill/>
                    <a:ln>
                      <a:noFill/>
                    </a:ln>
                  </pic:spPr>
                </pic:pic>
              </a:graphicData>
            </a:graphic>
          </wp:inline>
        </w:drawing>
      </w:r>
    </w:p>
    <w:p w14:paraId="12FF7029">
      <w:pPr>
        <w:spacing w:line="360" w:lineRule="auto"/>
        <w:rPr>
          <w:rFonts w:ascii="仿宋" w:hAnsi="仿宋" w:eastAsia="仿宋"/>
          <w:sz w:val="24"/>
          <w:szCs w:val="24"/>
        </w:rPr>
      </w:pPr>
      <w:r>
        <w:rPr>
          <w:rFonts w:hint="eastAsia" w:ascii="仿宋" w:hAnsi="仿宋" w:eastAsia="仿宋"/>
          <w:sz w:val="24"/>
          <w:szCs w:val="24"/>
        </w:rPr>
        <w:t>上海清算所技术联系电话：</w:t>
      </w:r>
      <w:r>
        <w:rPr>
          <w:rFonts w:ascii="仿宋" w:hAnsi="仿宋" w:eastAsia="仿宋"/>
          <w:sz w:val="24"/>
          <w:szCs w:val="24"/>
        </w:rPr>
        <w:t>021-23198600</w:t>
      </w:r>
    </w:p>
    <w:p w14:paraId="341D1EAE">
      <w:pPr>
        <w:spacing w:line="360" w:lineRule="auto"/>
        <w:rPr>
          <w:rFonts w:hint="default" w:ascii="仿宋" w:hAnsi="仿宋" w:eastAsia="仿宋"/>
          <w:sz w:val="24"/>
          <w:szCs w:val="24"/>
          <w:lang w:val="en-US" w:eastAsia="zh-CN"/>
        </w:rPr>
      </w:pPr>
      <w:r>
        <w:rPr>
          <w:rFonts w:hint="eastAsia" w:ascii="仿宋" w:hAnsi="仿宋" w:eastAsia="仿宋"/>
          <w:sz w:val="24"/>
          <w:szCs w:val="24"/>
        </w:rPr>
        <w:t>中国电信：</w:t>
      </w:r>
      <w:r>
        <w:rPr>
          <w:rFonts w:hint="eastAsia" w:ascii="仿宋" w:hAnsi="仿宋" w:eastAsia="仿宋"/>
          <w:sz w:val="24"/>
          <w:szCs w:val="24"/>
          <w:lang w:eastAsia="zh-CN"/>
        </w:rPr>
        <w:t>郁文赟</w:t>
      </w:r>
      <w:r>
        <w:rPr>
          <w:rFonts w:hint="eastAsia" w:ascii="仿宋" w:hAnsi="仿宋" w:eastAsia="仿宋"/>
          <w:sz w:val="24"/>
          <w:szCs w:val="24"/>
        </w:rPr>
        <w:t xml:space="preserve"> 1</w:t>
      </w:r>
      <w:r>
        <w:rPr>
          <w:rFonts w:hint="eastAsia" w:ascii="仿宋" w:hAnsi="仿宋" w:eastAsia="仿宋"/>
          <w:sz w:val="24"/>
          <w:szCs w:val="24"/>
          <w:lang w:val="en-US" w:eastAsia="zh-CN"/>
        </w:rPr>
        <w:t>8918823342</w:t>
      </w:r>
    </w:p>
    <w:p w14:paraId="5D53A840">
      <w:pPr>
        <w:spacing w:line="360" w:lineRule="auto"/>
        <w:rPr>
          <w:rFonts w:hint="default" w:ascii="仿宋" w:hAnsi="仿宋" w:eastAsia="仿宋"/>
          <w:sz w:val="24"/>
          <w:szCs w:val="24"/>
          <w:lang w:val="en-US" w:eastAsia="zh-CN"/>
        </w:rPr>
      </w:pPr>
      <w:r>
        <w:rPr>
          <w:rFonts w:hint="eastAsia" w:ascii="仿宋" w:hAnsi="仿宋" w:eastAsia="仿宋"/>
          <w:sz w:val="24"/>
          <w:szCs w:val="24"/>
        </w:rPr>
        <w:t>中国联通：</w:t>
      </w:r>
      <w:r>
        <w:rPr>
          <w:rFonts w:hint="eastAsia" w:ascii="仿宋" w:hAnsi="仿宋" w:eastAsia="仿宋"/>
          <w:sz w:val="24"/>
          <w:szCs w:val="24"/>
          <w:lang w:eastAsia="zh-CN"/>
        </w:rPr>
        <w:t>冯秀</w:t>
      </w:r>
      <w:r>
        <w:rPr>
          <w:rFonts w:hint="eastAsia" w:ascii="仿宋" w:hAnsi="仿宋" w:eastAsia="仿宋"/>
          <w:sz w:val="24"/>
          <w:szCs w:val="24"/>
          <w:lang w:val="en-US" w:eastAsia="zh-CN"/>
        </w:rPr>
        <w:t xml:space="preserve"> 18601726267</w:t>
      </w:r>
    </w:p>
    <w:p w14:paraId="3A863491">
      <w:pPr>
        <w:spacing w:line="360" w:lineRule="auto"/>
        <w:rPr>
          <w:rFonts w:ascii="仿宋" w:hAnsi="仿宋" w:eastAsia="仿宋"/>
          <w:sz w:val="24"/>
          <w:szCs w:val="24"/>
        </w:rPr>
      </w:pPr>
    </w:p>
    <w:p w14:paraId="56D33645">
      <w:pPr>
        <w:spacing w:line="360" w:lineRule="auto"/>
        <w:rPr>
          <w:rFonts w:ascii="仿宋" w:hAnsi="仿宋" w:eastAsia="仿宋"/>
          <w:sz w:val="24"/>
          <w:szCs w:val="24"/>
        </w:rPr>
      </w:pPr>
      <w:r>
        <w:rPr>
          <w:rFonts w:ascii="仿宋" w:hAnsi="仿宋" w:eastAsia="仿宋"/>
          <w:sz w:val="24"/>
          <w:szCs w:val="24"/>
        </w:rPr>
        <w:tab/>
      </w:r>
      <w:r>
        <w:rPr>
          <w:rFonts w:ascii="仿宋" w:hAnsi="仿宋" w:eastAsia="仿宋"/>
          <w:sz w:val="24"/>
          <w:szCs w:val="24"/>
        </w:rPr>
        <w:tab/>
      </w:r>
    </w:p>
    <w:p w14:paraId="65D22BE4">
      <w:pPr>
        <w:pStyle w:val="2"/>
        <w:jc w:val="center"/>
        <w:rPr>
          <w:rFonts w:ascii="黑体" w:hAnsi="黑体" w:eastAsia="黑体"/>
          <w:sz w:val="36"/>
          <w:szCs w:val="36"/>
        </w:rPr>
      </w:pPr>
      <w:bookmarkStart w:id="1" w:name="_Toc34142992"/>
      <w:r>
        <w:rPr>
          <w:rFonts w:hint="eastAsia" w:ascii="黑体" w:hAnsi="黑体" w:eastAsia="黑体"/>
          <w:sz w:val="36"/>
          <w:szCs w:val="36"/>
        </w:rPr>
        <w:t>市场成员广域网线路问题汇总</w:t>
      </w:r>
      <w:bookmarkEnd w:id="1"/>
    </w:p>
    <w:p w14:paraId="7E5F609D">
      <w:pPr>
        <w:pStyle w:val="2"/>
      </w:pPr>
      <w:bookmarkStart w:id="2" w:name="_Toc34142993"/>
      <w:r>
        <w:rPr>
          <w:rFonts w:hint="eastAsia"/>
        </w:rPr>
        <w:t>一、上海清算所提供哪些接入类型？</w:t>
      </w:r>
      <w:bookmarkEnd w:id="2"/>
    </w:p>
    <w:p w14:paraId="4A644C2A">
      <w:pPr>
        <w:spacing w:line="360" w:lineRule="auto"/>
        <w:ind w:firstLine="600" w:firstLineChars="200"/>
        <w:rPr>
          <w:rFonts w:ascii="仿宋" w:hAnsi="仿宋" w:eastAsia="仿宋"/>
          <w:sz w:val="30"/>
          <w:szCs w:val="30"/>
        </w:rPr>
      </w:pPr>
      <w:r>
        <w:rPr>
          <w:rFonts w:hint="eastAsia" w:ascii="仿宋" w:hAnsi="仿宋" w:eastAsia="仿宋"/>
          <w:sz w:val="30"/>
          <w:szCs w:val="30"/>
        </w:rPr>
        <w:t>目前，上海清算所提供选择的运营商有中国电信和中国联通两家，可供选择的专线类型为MSTP、OTN。此外，上海</w:t>
      </w:r>
      <w:r>
        <w:rPr>
          <w:rFonts w:ascii="仿宋" w:hAnsi="仿宋" w:eastAsia="仿宋"/>
          <w:sz w:val="30"/>
          <w:szCs w:val="30"/>
        </w:rPr>
        <w:t>清算所也提供</w:t>
      </w:r>
      <w:r>
        <w:rPr>
          <w:rFonts w:hint="eastAsia" w:ascii="仿宋" w:hAnsi="仿宋" w:eastAsia="仿宋"/>
          <w:sz w:val="30"/>
          <w:szCs w:val="30"/>
        </w:rPr>
        <w:t>4/5G VPDN的</w:t>
      </w:r>
      <w:r>
        <w:rPr>
          <w:rFonts w:ascii="仿宋" w:hAnsi="仿宋" w:eastAsia="仿宋"/>
          <w:sz w:val="30"/>
          <w:szCs w:val="30"/>
        </w:rPr>
        <w:t>接入方式。</w:t>
      </w:r>
    </w:p>
    <w:p w14:paraId="0AA696C7">
      <w:pPr>
        <w:pStyle w:val="2"/>
      </w:pPr>
      <w:bookmarkStart w:id="3" w:name="_Toc34142994"/>
      <w:r>
        <w:rPr>
          <w:rFonts w:hint="eastAsia"/>
        </w:rPr>
        <w:t>二、上海清算所对市场成员的接入类型选择有何规定？</w:t>
      </w:r>
      <w:bookmarkEnd w:id="3"/>
    </w:p>
    <w:p w14:paraId="64C59140">
      <w:pPr>
        <w:spacing w:line="360" w:lineRule="auto"/>
        <w:ind w:firstLine="600" w:firstLineChars="200"/>
        <w:rPr>
          <w:rFonts w:ascii="仿宋" w:hAnsi="仿宋" w:eastAsia="仿宋"/>
          <w:sz w:val="30"/>
          <w:szCs w:val="30"/>
        </w:rPr>
      </w:pPr>
      <w:r>
        <w:rPr>
          <w:rFonts w:hint="eastAsia" w:ascii="仿宋" w:hAnsi="仿宋" w:eastAsia="仿宋"/>
          <w:sz w:val="30"/>
          <w:szCs w:val="30"/>
        </w:rPr>
        <w:t>目前，上海清算所对市场成员提供的接入类型有三</w:t>
      </w:r>
      <w:r>
        <w:rPr>
          <w:rFonts w:ascii="仿宋" w:hAnsi="仿宋" w:eastAsia="仿宋"/>
          <w:sz w:val="30"/>
          <w:szCs w:val="30"/>
        </w:rPr>
        <w:t>种，</w:t>
      </w:r>
      <w:r>
        <w:rPr>
          <w:rFonts w:hint="eastAsia" w:ascii="仿宋" w:hAnsi="仿宋" w:eastAsia="仿宋"/>
          <w:sz w:val="30"/>
          <w:szCs w:val="30"/>
        </w:rPr>
        <w:t>市场成员可根据自身的情况选择。</w:t>
      </w:r>
    </w:p>
    <w:p w14:paraId="2060A426">
      <w:pPr>
        <w:spacing w:line="360" w:lineRule="auto"/>
        <w:ind w:firstLine="600" w:firstLineChars="200"/>
        <w:rPr>
          <w:rFonts w:ascii="仿宋" w:hAnsi="仿宋" w:eastAsia="仿宋"/>
          <w:sz w:val="30"/>
          <w:szCs w:val="30"/>
        </w:rPr>
      </w:pPr>
      <w:r>
        <w:rPr>
          <w:rFonts w:hint="eastAsia" w:ascii="仿宋" w:hAnsi="仿宋" w:eastAsia="仿宋"/>
          <w:sz w:val="30"/>
          <w:szCs w:val="30"/>
        </w:rPr>
        <w:t>（1）上海清算所建议采用主、备用两根专线的</w:t>
      </w:r>
      <w:r>
        <w:rPr>
          <w:rFonts w:ascii="仿宋" w:hAnsi="仿宋" w:eastAsia="仿宋"/>
          <w:sz w:val="30"/>
          <w:szCs w:val="30"/>
        </w:rPr>
        <w:t>方式</w:t>
      </w:r>
      <w:r>
        <w:rPr>
          <w:rFonts w:hint="eastAsia" w:ascii="仿宋" w:hAnsi="仿宋" w:eastAsia="仿宋"/>
          <w:sz w:val="30"/>
          <w:szCs w:val="30"/>
        </w:rPr>
        <w:t>，主备线路采用不同运营商；</w:t>
      </w:r>
    </w:p>
    <w:p w14:paraId="70BE6B85">
      <w:pPr>
        <w:spacing w:line="360" w:lineRule="auto"/>
        <w:ind w:firstLine="600" w:firstLineChars="200"/>
        <w:rPr>
          <w:rFonts w:ascii="仿宋" w:hAnsi="仿宋" w:eastAsia="仿宋"/>
          <w:sz w:val="30"/>
          <w:szCs w:val="30"/>
        </w:rPr>
      </w:pPr>
      <w:r>
        <w:rPr>
          <w:rFonts w:hint="eastAsia" w:ascii="仿宋" w:hAnsi="仿宋" w:eastAsia="仿宋"/>
          <w:sz w:val="30"/>
          <w:szCs w:val="30"/>
        </w:rPr>
        <w:t>（2）采用一根专线</w:t>
      </w:r>
      <w:r>
        <w:rPr>
          <w:rFonts w:ascii="仿宋" w:hAnsi="仿宋" w:eastAsia="仿宋"/>
          <w:sz w:val="30"/>
          <w:szCs w:val="30"/>
        </w:rPr>
        <w:t>和</w:t>
      </w:r>
      <w:r>
        <w:rPr>
          <w:rFonts w:hint="eastAsia" w:ascii="仿宋" w:hAnsi="仿宋" w:eastAsia="仿宋"/>
          <w:sz w:val="30"/>
          <w:szCs w:val="30"/>
        </w:rPr>
        <w:t>4/5G</w:t>
      </w:r>
      <w:r>
        <w:rPr>
          <w:rFonts w:ascii="仿宋" w:hAnsi="仿宋" w:eastAsia="仿宋"/>
          <w:sz w:val="30"/>
          <w:szCs w:val="30"/>
        </w:rPr>
        <w:t xml:space="preserve"> VPDN</w:t>
      </w:r>
      <w:r>
        <w:rPr>
          <w:rFonts w:hint="eastAsia" w:ascii="仿宋" w:hAnsi="仿宋" w:eastAsia="仿宋"/>
          <w:sz w:val="30"/>
          <w:szCs w:val="30"/>
        </w:rPr>
        <w:t>的</w:t>
      </w:r>
      <w:r>
        <w:rPr>
          <w:rFonts w:ascii="仿宋" w:hAnsi="仿宋" w:eastAsia="仿宋"/>
          <w:sz w:val="30"/>
          <w:szCs w:val="30"/>
        </w:rPr>
        <w:t>方式</w:t>
      </w:r>
      <w:r>
        <w:rPr>
          <w:rFonts w:hint="eastAsia" w:ascii="仿宋" w:hAnsi="仿宋" w:eastAsia="仿宋"/>
          <w:sz w:val="30"/>
          <w:szCs w:val="30"/>
        </w:rPr>
        <w:t>，4/5G</w:t>
      </w:r>
      <w:r>
        <w:rPr>
          <w:rFonts w:ascii="仿宋" w:hAnsi="仿宋" w:eastAsia="仿宋"/>
          <w:sz w:val="30"/>
          <w:szCs w:val="30"/>
        </w:rPr>
        <w:t xml:space="preserve"> </w:t>
      </w:r>
      <w:r>
        <w:rPr>
          <w:rFonts w:hint="eastAsia" w:ascii="仿宋" w:hAnsi="仿宋" w:eastAsia="仿宋"/>
          <w:sz w:val="30"/>
          <w:szCs w:val="30"/>
        </w:rPr>
        <w:t>VPDN费用</w:t>
      </w:r>
      <w:r>
        <w:rPr>
          <w:rFonts w:ascii="仿宋" w:hAnsi="仿宋" w:eastAsia="仿宋"/>
          <w:sz w:val="30"/>
          <w:szCs w:val="30"/>
        </w:rPr>
        <w:t>较低</w:t>
      </w:r>
      <w:r>
        <w:rPr>
          <w:rFonts w:hint="eastAsia" w:ascii="仿宋" w:hAnsi="仿宋" w:eastAsia="仿宋"/>
          <w:sz w:val="30"/>
          <w:szCs w:val="30"/>
        </w:rPr>
        <w:t>，可作为专线接入的有效补充；</w:t>
      </w:r>
    </w:p>
    <w:p w14:paraId="585DE015">
      <w:pPr>
        <w:spacing w:line="360" w:lineRule="auto"/>
        <w:ind w:firstLine="600" w:firstLineChars="200"/>
        <w:rPr>
          <w:rFonts w:ascii="仿宋" w:hAnsi="仿宋" w:eastAsia="仿宋"/>
          <w:sz w:val="30"/>
          <w:szCs w:val="30"/>
        </w:rPr>
      </w:pPr>
      <w:r>
        <w:rPr>
          <w:rFonts w:hint="eastAsia" w:ascii="仿宋" w:hAnsi="仿宋" w:eastAsia="仿宋"/>
          <w:sz w:val="30"/>
          <w:szCs w:val="30"/>
        </w:rPr>
        <w:t>（3）</w:t>
      </w:r>
      <w:r>
        <w:rPr>
          <w:rFonts w:ascii="仿宋" w:hAnsi="仿宋" w:eastAsia="仿宋"/>
          <w:sz w:val="30"/>
          <w:szCs w:val="30"/>
        </w:rPr>
        <w:t>采用</w:t>
      </w:r>
      <w:r>
        <w:rPr>
          <w:rFonts w:hint="eastAsia" w:ascii="仿宋" w:hAnsi="仿宋" w:eastAsia="仿宋"/>
          <w:sz w:val="30"/>
          <w:szCs w:val="30"/>
        </w:rPr>
        <w:t>主</w:t>
      </w:r>
      <w:r>
        <w:rPr>
          <w:rFonts w:ascii="仿宋" w:hAnsi="仿宋" w:eastAsia="仿宋"/>
          <w:sz w:val="30"/>
          <w:szCs w:val="30"/>
        </w:rPr>
        <w:t>、备用</w:t>
      </w:r>
      <w:r>
        <w:rPr>
          <w:rFonts w:hint="eastAsia" w:ascii="仿宋" w:hAnsi="仿宋" w:eastAsia="仿宋"/>
          <w:sz w:val="30"/>
          <w:szCs w:val="30"/>
        </w:rPr>
        <w:t>4/5G</w:t>
      </w:r>
      <w:r>
        <w:rPr>
          <w:rFonts w:ascii="仿宋" w:hAnsi="仿宋" w:eastAsia="仿宋"/>
          <w:sz w:val="30"/>
          <w:szCs w:val="30"/>
        </w:rPr>
        <w:t xml:space="preserve"> VPDN</w:t>
      </w:r>
      <w:r>
        <w:rPr>
          <w:rFonts w:hint="eastAsia" w:ascii="仿宋" w:hAnsi="仿宋" w:eastAsia="仿宋"/>
          <w:sz w:val="30"/>
          <w:szCs w:val="30"/>
        </w:rPr>
        <w:t>的</w:t>
      </w:r>
      <w:r>
        <w:rPr>
          <w:rFonts w:ascii="仿宋" w:hAnsi="仿宋" w:eastAsia="仿宋"/>
          <w:sz w:val="30"/>
          <w:szCs w:val="30"/>
        </w:rPr>
        <w:t>方式</w:t>
      </w:r>
      <w:r>
        <w:rPr>
          <w:rFonts w:hint="eastAsia" w:ascii="仿宋" w:hAnsi="仿宋" w:eastAsia="仿宋"/>
          <w:sz w:val="30"/>
          <w:szCs w:val="30"/>
        </w:rPr>
        <w:t>，主备4/5G</w:t>
      </w:r>
      <w:r>
        <w:rPr>
          <w:rFonts w:ascii="仿宋" w:hAnsi="仿宋" w:eastAsia="仿宋"/>
          <w:sz w:val="30"/>
          <w:szCs w:val="30"/>
        </w:rPr>
        <w:t xml:space="preserve"> VPDN</w:t>
      </w:r>
      <w:r>
        <w:rPr>
          <w:rFonts w:hint="eastAsia" w:ascii="仿宋" w:hAnsi="仿宋" w:eastAsia="仿宋"/>
          <w:sz w:val="30"/>
          <w:szCs w:val="30"/>
        </w:rPr>
        <w:t>采用不同运营商，</w:t>
      </w:r>
      <w:r>
        <w:rPr>
          <w:rFonts w:ascii="仿宋" w:hAnsi="仿宋" w:eastAsia="仿宋"/>
          <w:sz w:val="30"/>
          <w:szCs w:val="30"/>
        </w:rPr>
        <w:t>但稳定性</w:t>
      </w:r>
      <w:r>
        <w:rPr>
          <w:rFonts w:hint="eastAsia" w:ascii="仿宋" w:hAnsi="仿宋" w:eastAsia="仿宋"/>
          <w:sz w:val="30"/>
          <w:szCs w:val="30"/>
        </w:rPr>
        <w:t>受4/5G信号</w:t>
      </w:r>
      <w:r>
        <w:rPr>
          <w:rFonts w:ascii="仿宋" w:hAnsi="仿宋" w:eastAsia="仿宋"/>
          <w:sz w:val="30"/>
          <w:szCs w:val="30"/>
        </w:rPr>
        <w:t>影响。</w:t>
      </w:r>
    </w:p>
    <w:p w14:paraId="6BA74982">
      <w:pPr>
        <w:pStyle w:val="2"/>
      </w:pPr>
      <w:bookmarkStart w:id="4" w:name="_Toc34142995"/>
      <w:r>
        <w:rPr>
          <w:rFonts w:hint="eastAsia"/>
        </w:rPr>
        <w:t>三、如何办理广域网接入手续？</w:t>
      </w:r>
      <w:bookmarkEnd w:id="4"/>
    </w:p>
    <w:p w14:paraId="7DC3C5C8">
      <w:pPr>
        <w:spacing w:line="360" w:lineRule="auto"/>
        <w:ind w:firstLine="600" w:firstLineChars="200"/>
        <w:rPr>
          <w:rFonts w:ascii="仿宋" w:hAnsi="仿宋" w:eastAsia="仿宋"/>
          <w:sz w:val="30"/>
          <w:szCs w:val="30"/>
        </w:rPr>
      </w:pPr>
      <w:r>
        <w:rPr>
          <w:rFonts w:hint="eastAsia" w:ascii="仿宋" w:hAnsi="仿宋" w:eastAsia="仿宋"/>
          <w:sz w:val="30"/>
          <w:szCs w:val="30"/>
        </w:rPr>
        <w:t>市场成员在上海清算所开户时，即可与运营部</w:t>
      </w:r>
      <w:r>
        <w:rPr>
          <w:rFonts w:ascii="仿宋" w:hAnsi="仿宋" w:eastAsia="仿宋"/>
          <w:sz w:val="30"/>
          <w:szCs w:val="30"/>
        </w:rPr>
        <w:t>账户业务组联系</w:t>
      </w:r>
      <w:r>
        <w:rPr>
          <w:rFonts w:hint="eastAsia" w:ascii="仿宋" w:hAnsi="仿宋" w:eastAsia="仿宋"/>
          <w:sz w:val="30"/>
          <w:szCs w:val="30"/>
        </w:rPr>
        <w:t>（</w:t>
      </w:r>
      <w:r>
        <w:rPr>
          <w:rFonts w:ascii="仿宋" w:hAnsi="仿宋" w:eastAsia="仿宋"/>
          <w:sz w:val="30"/>
          <w:szCs w:val="30"/>
        </w:rPr>
        <w:t>021-23198686</w:t>
      </w:r>
      <w:r>
        <w:rPr>
          <w:rFonts w:hint="eastAsia" w:ascii="仿宋" w:hAnsi="仿宋" w:eastAsia="仿宋"/>
          <w:sz w:val="30"/>
          <w:szCs w:val="30"/>
        </w:rPr>
        <w:t>；</w:t>
      </w:r>
      <w:r>
        <w:rPr>
          <w:rFonts w:ascii="仿宋" w:hAnsi="仿宋" w:eastAsia="仿宋"/>
          <w:sz w:val="30"/>
          <w:szCs w:val="30"/>
        </w:rPr>
        <w:t>account@shclearing.com.cn</w:t>
      </w:r>
      <w:r>
        <w:rPr>
          <w:rFonts w:hint="eastAsia" w:ascii="仿宋" w:hAnsi="仿宋" w:eastAsia="仿宋"/>
          <w:sz w:val="30"/>
          <w:szCs w:val="30"/>
        </w:rPr>
        <w:t>）开始办理广域网接入的相关事宜。</w:t>
      </w:r>
    </w:p>
    <w:p w14:paraId="134DF7D1">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专线申请详细流程如下：</w:t>
      </w:r>
    </w:p>
    <w:p w14:paraId="19BFE4DD">
      <w:pPr>
        <w:spacing w:line="360" w:lineRule="auto"/>
        <w:ind w:firstLine="600" w:firstLineChars="200"/>
        <w:rPr>
          <w:rFonts w:ascii="仿宋" w:hAnsi="仿宋" w:eastAsia="仿宋"/>
          <w:sz w:val="30"/>
          <w:szCs w:val="30"/>
        </w:rPr>
      </w:pPr>
      <w:r>
        <w:rPr>
          <w:rFonts w:hint="eastAsia" w:ascii="仿宋" w:hAnsi="仿宋" w:eastAsia="仿宋"/>
          <w:sz w:val="30"/>
          <w:szCs w:val="30"/>
        </w:rPr>
        <w:t>请前往上海清算所官网（</w:t>
      </w:r>
      <w:r>
        <w:fldChar w:fldCharType="begin"/>
      </w:r>
      <w:r>
        <w:instrText xml:space="preserve"> HYPERLINK "http://www.shclearing.com" </w:instrText>
      </w:r>
      <w:r>
        <w:fldChar w:fldCharType="separate"/>
      </w:r>
      <w:r>
        <w:rPr>
          <w:rStyle w:val="9"/>
          <w:rFonts w:hint="eastAsia" w:ascii="仿宋" w:hAnsi="仿宋" w:eastAsia="仿宋"/>
          <w:sz w:val="30"/>
          <w:szCs w:val="30"/>
        </w:rPr>
        <w:t>www.shclearing.com</w:t>
      </w:r>
      <w:r>
        <w:rPr>
          <w:rStyle w:val="9"/>
          <w:rFonts w:hint="eastAsia" w:ascii="仿宋" w:hAnsi="仿宋" w:eastAsia="仿宋"/>
          <w:sz w:val="30"/>
          <w:szCs w:val="30"/>
        </w:rPr>
        <w:fldChar w:fldCharType="end"/>
      </w:r>
      <w:r>
        <w:rPr>
          <w:rStyle w:val="9"/>
          <w:rFonts w:ascii="仿宋" w:hAnsi="仿宋" w:eastAsia="仿宋"/>
          <w:sz w:val="30"/>
          <w:szCs w:val="30"/>
        </w:rPr>
        <w:t>.cn</w:t>
      </w:r>
      <w:r>
        <w:rPr>
          <w:rFonts w:hint="eastAsia" w:ascii="仿宋" w:hAnsi="仿宋" w:eastAsia="仿宋"/>
          <w:sz w:val="30"/>
          <w:szCs w:val="30"/>
        </w:rPr>
        <w:t>），按要求填写完毕并加盖单位公章提交材料至上海清算所。上海清算所相关部门在</w:t>
      </w:r>
      <w:r>
        <w:rPr>
          <w:rFonts w:ascii="仿宋" w:hAnsi="仿宋" w:eastAsia="仿宋"/>
          <w:sz w:val="30"/>
          <w:szCs w:val="30"/>
        </w:rPr>
        <w:t>收到《</w:t>
      </w:r>
      <w:r>
        <w:rPr>
          <w:rFonts w:hint="eastAsia" w:ascii="仿宋" w:hAnsi="仿宋" w:eastAsia="仿宋"/>
          <w:sz w:val="30"/>
          <w:szCs w:val="30"/>
        </w:rPr>
        <w:t>广域网</w:t>
      </w:r>
      <w:r>
        <w:rPr>
          <w:rFonts w:ascii="仿宋" w:hAnsi="仿宋" w:eastAsia="仿宋"/>
          <w:sz w:val="30"/>
          <w:szCs w:val="30"/>
        </w:rPr>
        <w:t>接入申请单》</w:t>
      </w:r>
      <w:r>
        <w:rPr>
          <w:rFonts w:hint="eastAsia" w:ascii="仿宋" w:hAnsi="仿宋" w:eastAsia="仿宋"/>
          <w:sz w:val="30"/>
          <w:szCs w:val="30"/>
        </w:rPr>
        <w:t>后</w:t>
      </w:r>
      <w:r>
        <w:rPr>
          <w:rFonts w:ascii="仿宋" w:hAnsi="仿宋" w:eastAsia="仿宋"/>
          <w:sz w:val="30"/>
          <w:szCs w:val="30"/>
        </w:rPr>
        <w:t>将</w:t>
      </w:r>
      <w:r>
        <w:rPr>
          <w:rFonts w:hint="eastAsia" w:ascii="仿宋" w:hAnsi="仿宋" w:eastAsia="仿宋"/>
          <w:sz w:val="30"/>
          <w:szCs w:val="30"/>
        </w:rPr>
        <w:t>审核盖章处理。在此期间，市场</w:t>
      </w:r>
      <w:r>
        <w:rPr>
          <w:rFonts w:ascii="仿宋" w:hAnsi="仿宋" w:eastAsia="仿宋"/>
          <w:sz w:val="30"/>
          <w:szCs w:val="30"/>
        </w:rPr>
        <w:t>成员</w:t>
      </w:r>
      <w:r>
        <w:rPr>
          <w:rFonts w:hint="eastAsia" w:ascii="仿宋" w:hAnsi="仿宋" w:eastAsia="仿宋"/>
          <w:sz w:val="30"/>
          <w:szCs w:val="30"/>
        </w:rPr>
        <w:t>需自行联系当地运营商申请专线线路。</w:t>
      </w:r>
      <w:r>
        <w:rPr>
          <w:rFonts w:ascii="仿宋" w:hAnsi="仿宋" w:eastAsia="仿宋"/>
          <w:sz w:val="30"/>
          <w:szCs w:val="30"/>
        </w:rPr>
        <w:t>上海清算所</w:t>
      </w:r>
      <w:r>
        <w:rPr>
          <w:rFonts w:hint="eastAsia" w:ascii="仿宋" w:hAnsi="仿宋" w:eastAsia="仿宋"/>
          <w:sz w:val="30"/>
          <w:szCs w:val="30"/>
        </w:rPr>
        <w:t>相关</w:t>
      </w:r>
      <w:r>
        <w:rPr>
          <w:rFonts w:ascii="仿宋" w:hAnsi="仿宋" w:eastAsia="仿宋"/>
          <w:sz w:val="30"/>
          <w:szCs w:val="30"/>
        </w:rPr>
        <w:t>部门</w:t>
      </w:r>
      <w:r>
        <w:rPr>
          <w:rFonts w:hint="eastAsia" w:ascii="仿宋" w:hAnsi="仿宋" w:eastAsia="仿宋"/>
          <w:sz w:val="30"/>
          <w:szCs w:val="30"/>
        </w:rPr>
        <w:t>收到</w:t>
      </w:r>
      <w:r>
        <w:rPr>
          <w:rFonts w:ascii="仿宋" w:hAnsi="仿宋" w:eastAsia="仿宋"/>
          <w:sz w:val="30"/>
          <w:szCs w:val="30"/>
        </w:rPr>
        <w:t>运营商的专线工单</w:t>
      </w:r>
      <w:r>
        <w:rPr>
          <w:rFonts w:hint="eastAsia" w:ascii="仿宋" w:hAnsi="仿宋" w:eastAsia="仿宋"/>
          <w:sz w:val="30"/>
          <w:szCs w:val="30"/>
        </w:rPr>
        <w:t>后</w:t>
      </w:r>
      <w:r>
        <w:rPr>
          <w:rFonts w:ascii="仿宋" w:hAnsi="仿宋" w:eastAsia="仿宋"/>
          <w:sz w:val="30"/>
          <w:szCs w:val="30"/>
        </w:rPr>
        <w:t>，将审核确认</w:t>
      </w:r>
      <w:r>
        <w:rPr>
          <w:rFonts w:hint="eastAsia" w:ascii="仿宋" w:hAnsi="仿宋" w:eastAsia="仿宋"/>
          <w:sz w:val="30"/>
          <w:szCs w:val="30"/>
        </w:rPr>
        <w:t>。审核通过后，一般将在1-</w:t>
      </w:r>
      <w:r>
        <w:rPr>
          <w:rFonts w:ascii="仿宋" w:hAnsi="仿宋" w:eastAsia="仿宋"/>
          <w:sz w:val="30"/>
          <w:szCs w:val="30"/>
        </w:rPr>
        <w:t>2个变更窗口内配置专线，并邮件</w:t>
      </w:r>
      <w:r>
        <w:rPr>
          <w:rFonts w:hint="eastAsia" w:ascii="仿宋" w:hAnsi="仿宋" w:eastAsia="仿宋"/>
          <w:sz w:val="30"/>
          <w:szCs w:val="30"/>
        </w:rPr>
        <w:t>通知</w:t>
      </w:r>
      <w:r>
        <w:rPr>
          <w:rFonts w:ascii="仿宋" w:hAnsi="仿宋" w:eastAsia="仿宋"/>
          <w:sz w:val="30"/>
          <w:szCs w:val="30"/>
        </w:rPr>
        <w:t>会员</w:t>
      </w:r>
      <w:r>
        <w:rPr>
          <w:rFonts w:hint="eastAsia" w:ascii="仿宋" w:hAnsi="仿宋" w:eastAsia="仿宋"/>
          <w:sz w:val="30"/>
          <w:szCs w:val="30"/>
        </w:rPr>
        <w:t>。</w:t>
      </w:r>
    </w:p>
    <w:p w14:paraId="66F4516B">
      <w:pPr>
        <w:spacing w:line="360" w:lineRule="auto"/>
        <w:ind w:firstLine="602" w:firstLineChars="200"/>
        <w:rPr>
          <w:rFonts w:ascii="仿宋" w:hAnsi="仿宋" w:eastAsia="仿宋"/>
          <w:b/>
          <w:sz w:val="30"/>
          <w:szCs w:val="30"/>
        </w:rPr>
      </w:pPr>
      <w:r>
        <w:rPr>
          <w:rFonts w:hint="eastAsia" w:ascii="仿宋" w:hAnsi="仿宋" w:eastAsia="仿宋"/>
          <w:b/>
          <w:sz w:val="30"/>
          <w:szCs w:val="30"/>
        </w:rPr>
        <w:t>4/5G</w:t>
      </w:r>
      <w:r>
        <w:rPr>
          <w:rFonts w:ascii="仿宋" w:hAnsi="仿宋" w:eastAsia="仿宋"/>
          <w:b/>
          <w:sz w:val="30"/>
          <w:szCs w:val="30"/>
        </w:rPr>
        <w:t xml:space="preserve"> VPDN</w:t>
      </w:r>
      <w:r>
        <w:rPr>
          <w:rFonts w:hint="eastAsia" w:ascii="仿宋" w:hAnsi="仿宋" w:eastAsia="仿宋"/>
          <w:b/>
          <w:sz w:val="30"/>
          <w:szCs w:val="30"/>
        </w:rPr>
        <w:t>申请详细</w:t>
      </w:r>
      <w:r>
        <w:rPr>
          <w:rFonts w:ascii="仿宋" w:hAnsi="仿宋" w:eastAsia="仿宋"/>
          <w:b/>
          <w:sz w:val="30"/>
          <w:szCs w:val="30"/>
        </w:rPr>
        <w:t>流程如下：</w:t>
      </w:r>
    </w:p>
    <w:p w14:paraId="6B6FF23E">
      <w:pPr>
        <w:spacing w:line="360" w:lineRule="auto"/>
        <w:ind w:firstLine="600" w:firstLineChars="200"/>
        <w:rPr>
          <w:rFonts w:ascii="仿宋" w:hAnsi="仿宋" w:eastAsia="仿宋"/>
          <w:sz w:val="30"/>
          <w:szCs w:val="30"/>
        </w:rPr>
      </w:pPr>
      <w:r>
        <w:rPr>
          <w:rFonts w:hint="eastAsia" w:ascii="仿宋" w:hAnsi="仿宋" w:eastAsia="仿宋"/>
          <w:sz w:val="30"/>
          <w:szCs w:val="30"/>
        </w:rPr>
        <w:t>请前往上海清算所官网（</w:t>
      </w:r>
      <w:r>
        <w:fldChar w:fldCharType="begin"/>
      </w:r>
      <w:r>
        <w:instrText xml:space="preserve"> HYPERLINK "http://www.shclearing.com" </w:instrText>
      </w:r>
      <w:r>
        <w:fldChar w:fldCharType="separate"/>
      </w:r>
      <w:r>
        <w:rPr>
          <w:rStyle w:val="9"/>
          <w:rFonts w:hint="eastAsia" w:ascii="仿宋" w:hAnsi="仿宋" w:eastAsia="仿宋"/>
          <w:sz w:val="30"/>
          <w:szCs w:val="30"/>
        </w:rPr>
        <w:t>www.shclearing.com</w:t>
      </w:r>
      <w:r>
        <w:rPr>
          <w:rStyle w:val="9"/>
          <w:rFonts w:hint="eastAsia" w:ascii="仿宋" w:hAnsi="仿宋" w:eastAsia="仿宋"/>
          <w:sz w:val="30"/>
          <w:szCs w:val="30"/>
        </w:rPr>
        <w:fldChar w:fldCharType="end"/>
      </w:r>
      <w:r>
        <w:rPr>
          <w:rStyle w:val="9"/>
          <w:rFonts w:ascii="仿宋" w:hAnsi="仿宋" w:eastAsia="仿宋"/>
          <w:sz w:val="30"/>
          <w:szCs w:val="30"/>
        </w:rPr>
        <w:t>.cn</w:t>
      </w:r>
      <w:r>
        <w:rPr>
          <w:rFonts w:hint="eastAsia" w:ascii="仿宋" w:hAnsi="仿宋" w:eastAsia="仿宋"/>
          <w:sz w:val="30"/>
          <w:szCs w:val="30"/>
        </w:rPr>
        <w:t>），按要求填写完毕并加盖单位公章提交材料至上海清算所。上海清算所相关</w:t>
      </w:r>
      <w:r>
        <w:rPr>
          <w:rFonts w:ascii="仿宋" w:hAnsi="仿宋" w:eastAsia="仿宋"/>
          <w:sz w:val="30"/>
          <w:szCs w:val="30"/>
        </w:rPr>
        <w:t>部门在</w:t>
      </w:r>
      <w:r>
        <w:rPr>
          <w:rFonts w:hint="eastAsia" w:ascii="仿宋" w:hAnsi="仿宋" w:eastAsia="仿宋"/>
          <w:sz w:val="30"/>
          <w:szCs w:val="30"/>
        </w:rPr>
        <w:t>收到《广域网接入申请单》后将电话联系市场</w:t>
      </w:r>
      <w:r>
        <w:rPr>
          <w:rFonts w:ascii="仿宋" w:hAnsi="仿宋" w:eastAsia="仿宋"/>
          <w:sz w:val="30"/>
          <w:szCs w:val="30"/>
        </w:rPr>
        <w:t>成员</w:t>
      </w:r>
      <w:r>
        <w:rPr>
          <w:rFonts w:hint="eastAsia" w:ascii="仿宋" w:hAnsi="仿宋" w:eastAsia="仿宋"/>
          <w:sz w:val="30"/>
          <w:szCs w:val="30"/>
        </w:rPr>
        <w:t>以确认申请内容，并邮件告知认证账号。市场成员</w:t>
      </w:r>
      <w:r>
        <w:rPr>
          <w:rFonts w:ascii="仿宋" w:hAnsi="仿宋" w:eastAsia="仿宋"/>
          <w:sz w:val="30"/>
          <w:szCs w:val="30"/>
        </w:rPr>
        <w:t>在</w:t>
      </w:r>
      <w:r>
        <w:rPr>
          <w:rFonts w:hint="eastAsia" w:ascii="仿宋" w:hAnsi="仿宋" w:eastAsia="仿宋"/>
          <w:sz w:val="30"/>
          <w:szCs w:val="30"/>
        </w:rPr>
        <w:t>与</w:t>
      </w:r>
      <w:r>
        <w:rPr>
          <w:rFonts w:ascii="仿宋" w:hAnsi="仿宋" w:eastAsia="仿宋"/>
          <w:sz w:val="30"/>
          <w:szCs w:val="30"/>
        </w:rPr>
        <w:t>上海清算所沟通</w:t>
      </w:r>
      <w:r>
        <w:rPr>
          <w:rFonts w:hint="eastAsia" w:ascii="仿宋" w:hAnsi="仿宋" w:eastAsia="仿宋"/>
          <w:sz w:val="30"/>
          <w:szCs w:val="30"/>
        </w:rPr>
        <w:t>确认</w:t>
      </w:r>
      <w:r>
        <w:rPr>
          <w:rFonts w:ascii="仿宋" w:hAnsi="仿宋" w:eastAsia="仿宋"/>
          <w:sz w:val="30"/>
          <w:szCs w:val="30"/>
        </w:rPr>
        <w:t>后，需联系运营商办理</w:t>
      </w:r>
      <w:r>
        <w:rPr>
          <w:rFonts w:hint="eastAsia" w:ascii="仿宋" w:hAnsi="仿宋" w:eastAsia="仿宋"/>
          <w:sz w:val="30"/>
          <w:szCs w:val="30"/>
        </w:rPr>
        <w:t>4/5G上网卡</w:t>
      </w:r>
      <w:r>
        <w:rPr>
          <w:rFonts w:ascii="仿宋" w:hAnsi="仿宋" w:eastAsia="仿宋"/>
          <w:sz w:val="30"/>
          <w:szCs w:val="30"/>
        </w:rPr>
        <w:t>。（</w:t>
      </w:r>
      <w:r>
        <w:rPr>
          <w:rFonts w:hint="eastAsia" w:ascii="仿宋" w:hAnsi="仿宋" w:eastAsia="仿宋"/>
          <w:sz w:val="30"/>
          <w:szCs w:val="30"/>
        </w:rPr>
        <w:t>申请单位需自备4/5G无线上网终端设备，4/5G SIM卡资费及缴费事宜请咨询运营商）</w:t>
      </w:r>
    </w:p>
    <w:p w14:paraId="24D9BA68">
      <w:pPr>
        <w:spacing w:line="360" w:lineRule="auto"/>
        <w:rPr>
          <w:rFonts w:ascii="仿宋" w:hAnsi="仿宋" w:eastAsia="仿宋"/>
          <w:sz w:val="30"/>
          <w:szCs w:val="30"/>
        </w:rPr>
      </w:pPr>
      <w:r>
        <w:rPr>
          <w:rFonts w:hint="eastAsia" w:ascii="仿宋" w:hAnsi="仿宋" w:eastAsia="仿宋"/>
          <w:sz w:val="30"/>
          <w:szCs w:val="30"/>
        </w:rPr>
        <w:t>中国电信：</w:t>
      </w:r>
    </w:p>
    <w:p w14:paraId="50722A79">
      <w:pPr>
        <w:spacing w:line="360" w:lineRule="auto"/>
        <w:ind w:left="180" w:firstLine="420"/>
        <w:rPr>
          <w:rFonts w:hint="eastAsia" w:ascii="仿宋" w:hAnsi="仿宋" w:eastAsia="仿宋"/>
          <w:sz w:val="30"/>
          <w:szCs w:val="30"/>
          <w:lang w:val="en-US" w:eastAsia="zh-CN"/>
        </w:rPr>
      </w:pPr>
      <w:r>
        <w:rPr>
          <w:rFonts w:hint="eastAsia" w:ascii="仿宋" w:hAnsi="仿宋" w:eastAsia="仿宋"/>
          <w:sz w:val="30"/>
          <w:szCs w:val="30"/>
          <w:lang w:eastAsia="zh-CN"/>
        </w:rPr>
        <w:t>郁文赟 1</w:t>
      </w:r>
      <w:r>
        <w:rPr>
          <w:rFonts w:hint="eastAsia" w:ascii="仿宋" w:hAnsi="仿宋" w:eastAsia="仿宋"/>
          <w:sz w:val="30"/>
          <w:szCs w:val="30"/>
          <w:lang w:val="en-US" w:eastAsia="zh-CN"/>
        </w:rPr>
        <w:t>8918823342</w:t>
      </w:r>
    </w:p>
    <w:p w14:paraId="2EBFB49A">
      <w:pPr>
        <w:spacing w:line="360" w:lineRule="auto"/>
        <w:rPr>
          <w:rFonts w:ascii="仿宋" w:hAnsi="仿宋" w:eastAsia="仿宋"/>
          <w:sz w:val="30"/>
          <w:szCs w:val="30"/>
        </w:rPr>
      </w:pPr>
      <w:r>
        <w:rPr>
          <w:rFonts w:hint="eastAsia" w:ascii="仿宋" w:hAnsi="仿宋" w:eastAsia="仿宋"/>
          <w:sz w:val="30"/>
          <w:szCs w:val="30"/>
        </w:rPr>
        <w:t>中国联通：</w:t>
      </w:r>
    </w:p>
    <w:p w14:paraId="4A54EF65">
      <w:pPr>
        <w:spacing w:line="360" w:lineRule="auto"/>
        <w:ind w:left="180" w:firstLine="420"/>
        <w:rPr>
          <w:rFonts w:hint="default" w:ascii="仿宋" w:hAnsi="仿宋" w:eastAsia="仿宋"/>
          <w:sz w:val="30"/>
          <w:szCs w:val="30"/>
          <w:lang w:val="en-US" w:eastAsia="zh-CN"/>
        </w:rPr>
      </w:pPr>
      <w:r>
        <w:rPr>
          <w:rFonts w:hint="eastAsia" w:ascii="仿宋" w:hAnsi="仿宋" w:eastAsia="仿宋"/>
          <w:sz w:val="30"/>
          <w:szCs w:val="30"/>
          <w:lang w:eastAsia="zh-CN"/>
        </w:rPr>
        <w:t>冯秀</w:t>
      </w:r>
      <w:r>
        <w:rPr>
          <w:rFonts w:hint="eastAsia" w:ascii="仿宋" w:hAnsi="仿宋" w:eastAsia="仿宋"/>
          <w:sz w:val="30"/>
          <w:szCs w:val="30"/>
          <w:lang w:val="en-US" w:eastAsia="zh-CN"/>
        </w:rPr>
        <w:t xml:space="preserve"> 18601726267</w:t>
      </w:r>
    </w:p>
    <w:p w14:paraId="1D3477F7">
      <w:pPr>
        <w:spacing w:line="360" w:lineRule="auto"/>
        <w:ind w:firstLine="600" w:firstLineChars="200"/>
        <w:rPr>
          <w:rFonts w:ascii="仿宋" w:hAnsi="仿宋" w:eastAsia="仿宋"/>
          <w:sz w:val="30"/>
          <w:szCs w:val="30"/>
        </w:rPr>
      </w:pPr>
      <w:r>
        <w:rPr>
          <w:rFonts w:hint="eastAsia" w:ascii="仿宋" w:hAnsi="仿宋" w:eastAsia="仿宋"/>
          <w:sz w:val="30"/>
          <w:szCs w:val="30"/>
        </w:rPr>
        <w:t>多种接入方式可共同一张《广域网接入申请单》，但须标注清晰。办理手续的相关表格在上海清算所官网（www.shclearing.com</w:t>
      </w:r>
      <w:r>
        <w:rPr>
          <w:rFonts w:ascii="仿宋" w:hAnsi="仿宋" w:eastAsia="仿宋"/>
          <w:sz w:val="30"/>
          <w:szCs w:val="30"/>
        </w:rPr>
        <w:t>.cn</w:t>
      </w:r>
      <w:r>
        <w:rPr>
          <w:rFonts w:hint="eastAsia" w:ascii="仿宋" w:hAnsi="仿宋" w:eastAsia="仿宋"/>
          <w:sz w:val="30"/>
          <w:szCs w:val="30"/>
        </w:rPr>
        <w:t>）的产品与</w:t>
      </w:r>
      <w:r>
        <w:rPr>
          <w:rFonts w:ascii="仿宋" w:hAnsi="仿宋" w:eastAsia="仿宋"/>
          <w:sz w:val="30"/>
          <w:szCs w:val="30"/>
        </w:rPr>
        <w:t>业务</w:t>
      </w:r>
      <w:r>
        <w:rPr>
          <w:rFonts w:hint="eastAsia" w:ascii="仿宋" w:hAnsi="仿宋" w:eastAsia="仿宋"/>
          <w:sz w:val="30"/>
          <w:szCs w:val="30"/>
        </w:rPr>
        <w:t>、操作须知</w:t>
      </w:r>
      <w:r>
        <w:rPr>
          <w:rFonts w:ascii="仿宋" w:hAnsi="仿宋" w:eastAsia="仿宋"/>
          <w:sz w:val="30"/>
          <w:szCs w:val="30"/>
        </w:rPr>
        <w:t>及指南、</w:t>
      </w:r>
      <w:r>
        <w:rPr>
          <w:rFonts w:hint="eastAsia" w:ascii="仿宋" w:hAnsi="仿宋" w:eastAsia="仿宋"/>
          <w:sz w:val="30"/>
          <w:szCs w:val="30"/>
        </w:rPr>
        <w:t>债券账户业务操作</w:t>
      </w:r>
      <w:bookmarkStart w:id="11" w:name="_GoBack"/>
      <w:bookmarkEnd w:id="11"/>
      <w:r>
        <w:rPr>
          <w:rFonts w:hint="eastAsia" w:ascii="仿宋" w:hAnsi="仿宋" w:eastAsia="仿宋"/>
          <w:sz w:val="30"/>
          <w:szCs w:val="30"/>
        </w:rPr>
        <w:t>须知、附件《广域网接入申请单》有下载，联系方式：021</w:t>
      </w:r>
      <w:r>
        <w:rPr>
          <w:rFonts w:ascii="仿宋" w:hAnsi="仿宋" w:eastAsia="仿宋"/>
          <w:sz w:val="30"/>
          <w:szCs w:val="30"/>
        </w:rPr>
        <w:t>-</w:t>
      </w:r>
      <w:r>
        <w:t xml:space="preserve"> </w:t>
      </w:r>
      <w:r>
        <w:rPr>
          <w:rFonts w:ascii="仿宋" w:hAnsi="仿宋" w:eastAsia="仿宋"/>
          <w:sz w:val="30"/>
          <w:szCs w:val="30"/>
        </w:rPr>
        <w:t>23198686</w:t>
      </w:r>
      <w:r>
        <w:rPr>
          <w:rFonts w:hint="eastAsia" w:ascii="仿宋" w:hAnsi="仿宋" w:eastAsia="仿宋"/>
          <w:sz w:val="30"/>
          <w:szCs w:val="30"/>
        </w:rPr>
        <w:t>（账户业务组），021-23198600(24小时技术电话)。</w:t>
      </w:r>
    </w:p>
    <w:p w14:paraId="6145DF68">
      <w:pPr>
        <w:pStyle w:val="2"/>
      </w:pPr>
      <w:bookmarkStart w:id="5" w:name="_Toc34142996"/>
      <w:r>
        <w:rPr>
          <w:rFonts w:hint="eastAsia"/>
        </w:rPr>
        <w:t>四、广域网申请材料的递交方式？</w:t>
      </w:r>
      <w:bookmarkEnd w:id="5"/>
    </w:p>
    <w:p w14:paraId="13B65411">
      <w:pPr>
        <w:spacing w:line="360" w:lineRule="auto"/>
        <w:ind w:firstLine="600" w:firstLineChars="200"/>
        <w:rPr>
          <w:rFonts w:ascii="仿宋" w:hAnsi="仿宋" w:eastAsia="仿宋"/>
          <w:sz w:val="30"/>
          <w:szCs w:val="30"/>
        </w:rPr>
      </w:pPr>
      <w:r>
        <w:rPr>
          <w:rFonts w:hint="eastAsia" w:ascii="仿宋" w:hAnsi="仿宋" w:eastAsia="仿宋"/>
          <w:sz w:val="30"/>
          <w:szCs w:val="30"/>
        </w:rPr>
        <w:t>申请材料可通过线上</w:t>
      </w:r>
      <w:r>
        <w:rPr>
          <w:rFonts w:ascii="仿宋" w:hAnsi="仿宋" w:eastAsia="仿宋"/>
          <w:sz w:val="30"/>
          <w:szCs w:val="30"/>
        </w:rPr>
        <w:t>提交电子版</w:t>
      </w:r>
      <w:r>
        <w:rPr>
          <w:rFonts w:hint="eastAsia" w:ascii="仿宋" w:hAnsi="仿宋" w:eastAsia="仿宋"/>
          <w:sz w:val="30"/>
          <w:szCs w:val="30"/>
        </w:rPr>
        <w:t>，也可通过邮寄快递方式送交上海清算所。</w:t>
      </w:r>
    </w:p>
    <w:p w14:paraId="5C5EE7BD">
      <w:pPr>
        <w:spacing w:line="360" w:lineRule="auto"/>
        <w:ind w:firstLine="600" w:firstLineChars="200"/>
        <w:rPr>
          <w:rFonts w:ascii="仿宋" w:hAnsi="仿宋" w:eastAsia="仿宋"/>
          <w:sz w:val="30"/>
          <w:szCs w:val="30"/>
        </w:rPr>
      </w:pPr>
      <w:r>
        <w:rPr>
          <w:rFonts w:hint="eastAsia" w:ascii="仿宋" w:hAnsi="仿宋" w:eastAsia="仿宋"/>
          <w:sz w:val="30"/>
          <w:szCs w:val="30"/>
        </w:rPr>
        <w:t>邮寄</w:t>
      </w:r>
      <w:r>
        <w:rPr>
          <w:rFonts w:ascii="仿宋" w:hAnsi="仿宋" w:eastAsia="仿宋"/>
          <w:sz w:val="30"/>
          <w:szCs w:val="30"/>
        </w:rPr>
        <w:t>快递</w:t>
      </w:r>
      <w:r>
        <w:rPr>
          <w:rFonts w:hint="eastAsia" w:ascii="仿宋" w:hAnsi="仿宋" w:eastAsia="仿宋"/>
          <w:sz w:val="30"/>
          <w:szCs w:val="30"/>
        </w:rPr>
        <w:t>相关</w:t>
      </w:r>
      <w:r>
        <w:rPr>
          <w:rFonts w:ascii="仿宋" w:hAnsi="仿宋" w:eastAsia="仿宋"/>
          <w:sz w:val="30"/>
          <w:szCs w:val="30"/>
        </w:rPr>
        <w:t>信息：</w:t>
      </w:r>
    </w:p>
    <w:p w14:paraId="7375FD7D">
      <w:pPr>
        <w:spacing w:line="360" w:lineRule="auto"/>
        <w:ind w:firstLine="600" w:firstLineChars="200"/>
        <w:rPr>
          <w:rFonts w:ascii="仿宋" w:hAnsi="仿宋" w:eastAsia="仿宋"/>
          <w:sz w:val="30"/>
          <w:szCs w:val="30"/>
        </w:rPr>
      </w:pPr>
      <w:r>
        <w:rPr>
          <w:rFonts w:hint="eastAsia" w:ascii="仿宋" w:hAnsi="仿宋" w:eastAsia="仿宋"/>
          <w:sz w:val="30"/>
          <w:szCs w:val="30"/>
        </w:rPr>
        <w:t>地址：上海市黄浦区北京东路2号</w:t>
      </w:r>
    </w:p>
    <w:p w14:paraId="58CEBE48">
      <w:pPr>
        <w:spacing w:line="360" w:lineRule="auto"/>
        <w:ind w:firstLine="600" w:firstLineChars="200"/>
        <w:rPr>
          <w:rFonts w:ascii="仿宋" w:hAnsi="仿宋" w:eastAsia="仿宋"/>
          <w:sz w:val="30"/>
          <w:szCs w:val="30"/>
        </w:rPr>
      </w:pPr>
      <w:r>
        <w:rPr>
          <w:rFonts w:hint="eastAsia" w:ascii="仿宋" w:hAnsi="仿宋" w:eastAsia="仿宋"/>
          <w:sz w:val="30"/>
          <w:szCs w:val="30"/>
        </w:rPr>
        <w:t>邮编：200002</w:t>
      </w:r>
    </w:p>
    <w:p w14:paraId="07644560">
      <w:pPr>
        <w:spacing w:line="360" w:lineRule="auto"/>
        <w:ind w:firstLine="600" w:firstLineChars="200"/>
        <w:rPr>
          <w:rFonts w:ascii="仿宋" w:hAnsi="仿宋" w:eastAsia="仿宋"/>
          <w:sz w:val="30"/>
          <w:szCs w:val="30"/>
        </w:rPr>
      </w:pPr>
      <w:r>
        <w:rPr>
          <w:rFonts w:hint="eastAsia" w:ascii="仿宋" w:hAnsi="仿宋" w:eastAsia="仿宋"/>
          <w:sz w:val="30"/>
          <w:szCs w:val="30"/>
        </w:rPr>
        <w:t>收件人：运营部账户业务组</w:t>
      </w:r>
    </w:p>
    <w:p w14:paraId="16BE2944">
      <w:pPr>
        <w:spacing w:line="360" w:lineRule="auto"/>
        <w:ind w:firstLine="600" w:firstLineChars="200"/>
        <w:rPr>
          <w:rFonts w:ascii="仿宋" w:hAnsi="仿宋" w:eastAsia="仿宋"/>
          <w:sz w:val="30"/>
          <w:szCs w:val="30"/>
        </w:rPr>
      </w:pPr>
      <w:r>
        <w:rPr>
          <w:rFonts w:hint="eastAsia" w:ascii="仿宋" w:hAnsi="仿宋" w:eastAsia="仿宋"/>
          <w:sz w:val="30"/>
          <w:szCs w:val="30"/>
        </w:rPr>
        <w:t>联系电话</w:t>
      </w:r>
      <w:r>
        <w:rPr>
          <w:rFonts w:ascii="仿宋" w:hAnsi="仿宋" w:eastAsia="仿宋"/>
          <w:sz w:val="30"/>
          <w:szCs w:val="30"/>
        </w:rPr>
        <w:t>：</w:t>
      </w:r>
      <w:r>
        <w:rPr>
          <w:rFonts w:hint="eastAsia" w:ascii="仿宋" w:hAnsi="仿宋" w:eastAsia="仿宋"/>
          <w:sz w:val="30"/>
          <w:szCs w:val="30"/>
        </w:rPr>
        <w:t>021-23198686</w:t>
      </w:r>
    </w:p>
    <w:p w14:paraId="40C17A2A">
      <w:pPr>
        <w:spacing w:line="360" w:lineRule="auto"/>
        <w:ind w:firstLine="600" w:firstLineChars="200"/>
        <w:rPr>
          <w:rFonts w:ascii="仿宋" w:hAnsi="仿宋" w:eastAsia="仿宋"/>
          <w:sz w:val="30"/>
          <w:szCs w:val="30"/>
        </w:rPr>
      </w:pPr>
      <w:r>
        <w:rPr>
          <w:rFonts w:ascii="仿宋" w:hAnsi="仿宋" w:eastAsia="仿宋"/>
          <w:sz w:val="30"/>
          <w:szCs w:val="30"/>
        </w:rPr>
        <w:t>联系邮箱</w:t>
      </w:r>
      <w:r>
        <w:rPr>
          <w:rFonts w:hint="eastAsia" w:ascii="仿宋" w:hAnsi="仿宋" w:eastAsia="仿宋"/>
          <w:sz w:val="30"/>
          <w:szCs w:val="30"/>
        </w:rPr>
        <w:t>：</w:t>
      </w:r>
      <w:r>
        <w:rPr>
          <w:rFonts w:ascii="仿宋" w:hAnsi="仿宋" w:eastAsia="仿宋"/>
          <w:sz w:val="30"/>
          <w:szCs w:val="30"/>
        </w:rPr>
        <w:t>account@shclearing.com.cn</w:t>
      </w:r>
    </w:p>
    <w:p w14:paraId="157BF1AD">
      <w:pPr>
        <w:pStyle w:val="2"/>
      </w:pPr>
      <w:bookmarkStart w:id="6" w:name="_Toc34142997"/>
      <w:r>
        <w:rPr>
          <w:rFonts w:hint="eastAsia"/>
        </w:rPr>
        <w:t>五、广域网线路的费用如何计算？</w:t>
      </w:r>
      <w:bookmarkEnd w:id="6"/>
    </w:p>
    <w:p w14:paraId="2433C022">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w:t>
      </w:r>
      <w:r>
        <w:rPr>
          <w:rFonts w:ascii="仿宋" w:hAnsi="仿宋" w:eastAsia="仿宋"/>
          <w:b/>
          <w:sz w:val="30"/>
          <w:szCs w:val="30"/>
        </w:rPr>
        <w:t>费用：</w:t>
      </w:r>
    </w:p>
    <w:p w14:paraId="5596CDB4">
      <w:pPr>
        <w:spacing w:line="360" w:lineRule="auto"/>
        <w:ind w:firstLine="600" w:firstLineChars="200"/>
        <w:rPr>
          <w:rFonts w:ascii="仿宋" w:hAnsi="仿宋" w:eastAsia="仿宋"/>
          <w:sz w:val="30"/>
          <w:szCs w:val="30"/>
        </w:rPr>
      </w:pPr>
      <w:r>
        <w:rPr>
          <w:rFonts w:hint="eastAsia" w:ascii="仿宋" w:hAnsi="仿宋" w:eastAsia="仿宋"/>
          <w:sz w:val="30"/>
          <w:szCs w:val="30"/>
        </w:rPr>
        <w:t>专线的费用，申请单位自行与相关运营商商议决定，资费情况请咨询相关运营商，上海清算所不向客户收取任何专线费用。</w:t>
      </w:r>
    </w:p>
    <w:p w14:paraId="12CAF294">
      <w:pPr>
        <w:spacing w:line="360" w:lineRule="auto"/>
        <w:ind w:firstLine="600" w:firstLineChars="200"/>
        <w:rPr>
          <w:rFonts w:ascii="仿宋" w:hAnsi="仿宋" w:eastAsia="仿宋"/>
          <w:sz w:val="30"/>
          <w:szCs w:val="30"/>
        </w:rPr>
      </w:pPr>
    </w:p>
    <w:p w14:paraId="2F1AC503">
      <w:pPr>
        <w:spacing w:line="360" w:lineRule="auto"/>
        <w:ind w:firstLine="602" w:firstLineChars="200"/>
        <w:rPr>
          <w:rFonts w:ascii="仿宋" w:hAnsi="仿宋" w:eastAsia="仿宋"/>
          <w:b/>
          <w:sz w:val="30"/>
          <w:szCs w:val="30"/>
        </w:rPr>
      </w:pPr>
      <w:r>
        <w:rPr>
          <w:rFonts w:hint="eastAsia" w:ascii="仿宋" w:hAnsi="仿宋" w:eastAsia="仿宋"/>
          <w:b/>
          <w:sz w:val="30"/>
          <w:szCs w:val="30"/>
        </w:rPr>
        <w:t>4/5G VPDN费用：</w:t>
      </w:r>
    </w:p>
    <w:p w14:paraId="13F49F46">
      <w:pPr>
        <w:spacing w:line="360" w:lineRule="auto"/>
        <w:ind w:firstLine="600" w:firstLineChars="200"/>
        <w:rPr>
          <w:rFonts w:ascii="仿宋" w:hAnsi="仿宋" w:eastAsia="仿宋"/>
          <w:sz w:val="30"/>
          <w:szCs w:val="30"/>
        </w:rPr>
      </w:pPr>
      <w:r>
        <w:rPr>
          <w:rFonts w:hint="eastAsia" w:ascii="仿宋" w:hAnsi="仿宋" w:eastAsia="仿宋"/>
          <w:sz w:val="30"/>
          <w:szCs w:val="30"/>
        </w:rPr>
        <w:t>使用4/5G VPDN，申请单位需支付4/5G流量费用，资费情况请咨询相关运营商，上海清算所不向客户收取任何4/5G VPDN套餐费用。</w:t>
      </w:r>
    </w:p>
    <w:p w14:paraId="195CC360">
      <w:pPr>
        <w:pStyle w:val="2"/>
      </w:pPr>
      <w:bookmarkStart w:id="7" w:name="_Toc34142998"/>
      <w:r>
        <w:rPr>
          <w:rFonts w:hint="eastAsia"/>
        </w:rPr>
        <w:t>六、申请后多久可以开通？</w:t>
      </w:r>
      <w:bookmarkEnd w:id="7"/>
    </w:p>
    <w:p w14:paraId="7C525145">
      <w:pPr>
        <w:spacing w:line="360" w:lineRule="auto"/>
        <w:ind w:firstLine="602" w:firstLineChars="200"/>
        <w:rPr>
          <w:rFonts w:ascii="仿宋" w:hAnsi="仿宋" w:eastAsia="仿宋"/>
          <w:b/>
          <w:sz w:val="30"/>
          <w:szCs w:val="30"/>
        </w:rPr>
      </w:pPr>
      <w:r>
        <w:rPr>
          <w:rFonts w:hint="eastAsia" w:ascii="仿宋" w:hAnsi="仿宋" w:eastAsia="仿宋"/>
          <w:b/>
          <w:sz w:val="30"/>
          <w:szCs w:val="30"/>
        </w:rPr>
        <w:t>专线：</w:t>
      </w:r>
    </w:p>
    <w:p w14:paraId="123F152A">
      <w:pPr>
        <w:spacing w:line="360" w:lineRule="auto"/>
        <w:ind w:firstLine="600" w:firstLineChars="200"/>
        <w:rPr>
          <w:rFonts w:ascii="仿宋" w:hAnsi="仿宋" w:eastAsia="仿宋"/>
          <w:sz w:val="30"/>
          <w:szCs w:val="30"/>
        </w:rPr>
      </w:pPr>
      <w:r>
        <w:rPr>
          <w:rFonts w:hint="eastAsia" w:ascii="仿宋" w:hAnsi="仿宋" w:eastAsia="仿宋"/>
          <w:sz w:val="30"/>
          <w:szCs w:val="30"/>
        </w:rPr>
        <w:t>专线的开通时间与市场成员所处地域以及当地运营商处理速度有关。上海本地线路开通较快，运营商受理申请单后两周左右时间便可开通。长途线路开通较慢，运营商受理申请单后通常需要一个半月左右的时间才能开通。</w:t>
      </w:r>
    </w:p>
    <w:p w14:paraId="480469BE">
      <w:pPr>
        <w:spacing w:line="360" w:lineRule="auto"/>
        <w:ind w:firstLine="602" w:firstLineChars="200"/>
        <w:rPr>
          <w:rFonts w:ascii="仿宋" w:hAnsi="仿宋" w:eastAsia="仿宋"/>
          <w:b/>
          <w:sz w:val="30"/>
          <w:szCs w:val="30"/>
        </w:rPr>
      </w:pPr>
      <w:r>
        <w:rPr>
          <w:rFonts w:hint="eastAsia" w:ascii="仿宋" w:hAnsi="仿宋" w:eastAsia="仿宋"/>
          <w:b/>
          <w:sz w:val="30"/>
          <w:szCs w:val="30"/>
        </w:rPr>
        <w:t>4/5GVPDN：</w:t>
      </w:r>
    </w:p>
    <w:p w14:paraId="5DADE5EA">
      <w:pPr>
        <w:spacing w:line="360" w:lineRule="auto"/>
        <w:ind w:firstLine="600" w:firstLineChars="200"/>
        <w:rPr>
          <w:rFonts w:ascii="仿宋" w:hAnsi="仿宋" w:eastAsia="仿宋"/>
          <w:sz w:val="30"/>
          <w:szCs w:val="30"/>
        </w:rPr>
      </w:pPr>
      <w:r>
        <w:rPr>
          <w:rFonts w:hint="eastAsia" w:ascii="仿宋" w:hAnsi="仿宋" w:eastAsia="仿宋"/>
          <w:sz w:val="30"/>
          <w:szCs w:val="30"/>
        </w:rPr>
        <w:t>一般可在8个</w:t>
      </w:r>
      <w:r>
        <w:rPr>
          <w:rFonts w:ascii="仿宋" w:hAnsi="仿宋" w:eastAsia="仿宋"/>
          <w:sz w:val="30"/>
          <w:szCs w:val="30"/>
        </w:rPr>
        <w:t>工作</w:t>
      </w:r>
      <w:r>
        <w:rPr>
          <w:rFonts w:hint="eastAsia" w:ascii="仿宋" w:hAnsi="仿宋" w:eastAsia="仿宋"/>
          <w:sz w:val="30"/>
          <w:szCs w:val="30"/>
        </w:rPr>
        <w:t>日内完成。申请单位需及时备好4/5G上网终端设备。</w:t>
      </w:r>
    </w:p>
    <w:p w14:paraId="2EC6F7E9">
      <w:pPr>
        <w:pStyle w:val="2"/>
      </w:pPr>
      <w:bookmarkStart w:id="8" w:name="_Toc34142999"/>
      <w:r>
        <w:rPr>
          <w:rFonts w:hint="eastAsia"/>
        </w:rPr>
        <w:t>七、广域网线路相关表格如何填写？</w:t>
      </w:r>
      <w:bookmarkEnd w:id="8"/>
    </w:p>
    <w:p w14:paraId="08991549">
      <w:pPr>
        <w:spacing w:line="360" w:lineRule="auto"/>
        <w:ind w:firstLine="600" w:firstLineChars="200"/>
        <w:rPr>
          <w:rFonts w:ascii="仿宋" w:hAnsi="仿宋" w:eastAsia="仿宋"/>
          <w:sz w:val="30"/>
          <w:szCs w:val="30"/>
        </w:rPr>
      </w:pPr>
      <w:r>
        <w:rPr>
          <w:rFonts w:hint="eastAsia" w:ascii="仿宋" w:hAnsi="仿宋" w:eastAsia="仿宋"/>
          <w:sz w:val="30"/>
          <w:szCs w:val="30"/>
        </w:rPr>
        <w:t>市场成员下载相关表格后按需填写即可。技术相关的内容请与市场成员的技术人员确认。注意，表格中红色标注的位置需要填写人员据实完整填写，不可遗漏。</w:t>
      </w:r>
    </w:p>
    <w:p w14:paraId="56DA77DB">
      <w:pPr>
        <w:spacing w:line="360" w:lineRule="auto"/>
        <w:ind w:firstLine="600" w:firstLineChars="200"/>
        <w:rPr>
          <w:rFonts w:ascii="仿宋" w:hAnsi="仿宋" w:eastAsia="仿宋"/>
          <w:sz w:val="30"/>
          <w:szCs w:val="30"/>
        </w:rPr>
      </w:pPr>
      <w:r>
        <w:rPr>
          <w:rFonts w:hint="eastAsia" w:ascii="仿宋" w:hAnsi="仿宋" w:eastAsia="仿宋"/>
          <w:sz w:val="30"/>
          <w:szCs w:val="30"/>
        </w:rPr>
        <w:t>上海</w:t>
      </w:r>
      <w:r>
        <w:rPr>
          <w:rFonts w:ascii="仿宋" w:hAnsi="仿宋" w:eastAsia="仿宋"/>
          <w:sz w:val="30"/>
          <w:szCs w:val="30"/>
        </w:rPr>
        <w:t>清算所主用</w:t>
      </w:r>
      <w:r>
        <w:rPr>
          <w:rFonts w:hint="eastAsia" w:ascii="仿宋" w:hAnsi="仿宋" w:eastAsia="仿宋"/>
          <w:sz w:val="30"/>
          <w:szCs w:val="30"/>
        </w:rPr>
        <w:t>接入地址</w:t>
      </w:r>
      <w:r>
        <w:rPr>
          <w:rFonts w:ascii="仿宋" w:hAnsi="仿宋" w:eastAsia="仿宋"/>
          <w:sz w:val="30"/>
          <w:szCs w:val="30"/>
        </w:rPr>
        <w:t>为：</w:t>
      </w:r>
      <w:r>
        <w:rPr>
          <w:rFonts w:hint="eastAsia" w:ascii="仿宋" w:hAnsi="仿宋" w:eastAsia="仿宋"/>
          <w:sz w:val="30"/>
          <w:szCs w:val="30"/>
        </w:rPr>
        <w:t>上海市静安区万荣路1268号C幢5楼503室</w:t>
      </w:r>
    </w:p>
    <w:p w14:paraId="6A7124A5">
      <w:pPr>
        <w:spacing w:line="360" w:lineRule="auto"/>
        <w:ind w:firstLine="600" w:firstLineChars="200"/>
        <w:rPr>
          <w:rFonts w:ascii="仿宋" w:hAnsi="仿宋" w:eastAsia="仿宋"/>
          <w:sz w:val="30"/>
          <w:szCs w:val="30"/>
        </w:rPr>
      </w:pPr>
      <w:r>
        <w:rPr>
          <w:rFonts w:hint="eastAsia" w:ascii="仿宋" w:hAnsi="仿宋" w:eastAsia="仿宋"/>
          <w:sz w:val="30"/>
          <w:szCs w:val="30"/>
        </w:rPr>
        <w:t>上海</w:t>
      </w:r>
      <w:r>
        <w:rPr>
          <w:rFonts w:ascii="仿宋" w:hAnsi="仿宋" w:eastAsia="仿宋"/>
          <w:sz w:val="30"/>
          <w:szCs w:val="30"/>
        </w:rPr>
        <w:t>清算所备用</w:t>
      </w:r>
      <w:r>
        <w:rPr>
          <w:rFonts w:hint="eastAsia" w:ascii="仿宋" w:hAnsi="仿宋" w:eastAsia="仿宋"/>
          <w:sz w:val="30"/>
          <w:szCs w:val="30"/>
        </w:rPr>
        <w:t>接入</w:t>
      </w:r>
      <w:r>
        <w:rPr>
          <w:rFonts w:ascii="仿宋" w:hAnsi="仿宋" w:eastAsia="仿宋"/>
          <w:sz w:val="30"/>
          <w:szCs w:val="30"/>
        </w:rPr>
        <w:t>地址为：上海市浦东新区华</w:t>
      </w:r>
      <w:r>
        <w:rPr>
          <w:rFonts w:hint="eastAsia" w:ascii="仿宋" w:hAnsi="仿宋" w:eastAsia="仿宋"/>
          <w:sz w:val="30"/>
          <w:szCs w:val="30"/>
        </w:rPr>
        <w:t>京路6号88号</w:t>
      </w:r>
      <w:r>
        <w:rPr>
          <w:rFonts w:ascii="仿宋" w:hAnsi="仿宋" w:eastAsia="仿宋"/>
          <w:sz w:val="30"/>
          <w:szCs w:val="30"/>
        </w:rPr>
        <w:t>楼</w:t>
      </w:r>
      <w:r>
        <w:rPr>
          <w:rFonts w:hint="eastAsia" w:ascii="仿宋" w:hAnsi="仿宋" w:eastAsia="仿宋"/>
          <w:sz w:val="30"/>
          <w:szCs w:val="30"/>
        </w:rPr>
        <w:t>3</w:t>
      </w:r>
      <w:r>
        <w:rPr>
          <w:rFonts w:ascii="仿宋" w:hAnsi="仿宋" w:eastAsia="仿宋"/>
          <w:sz w:val="30"/>
          <w:szCs w:val="30"/>
        </w:rPr>
        <w:t>02</w:t>
      </w:r>
      <w:r>
        <w:rPr>
          <w:rFonts w:hint="eastAsia" w:ascii="仿宋" w:hAnsi="仿宋" w:eastAsia="仿宋"/>
          <w:sz w:val="30"/>
          <w:szCs w:val="30"/>
        </w:rPr>
        <w:t>模块</w:t>
      </w:r>
    </w:p>
    <w:p w14:paraId="335EBE41">
      <w:pPr>
        <w:spacing w:line="360" w:lineRule="auto"/>
        <w:ind w:firstLine="600" w:firstLineChars="200"/>
        <w:rPr>
          <w:rFonts w:ascii="仿宋" w:hAnsi="仿宋" w:eastAsia="仿宋"/>
          <w:sz w:val="30"/>
          <w:szCs w:val="30"/>
        </w:rPr>
      </w:pPr>
      <w:r>
        <w:rPr>
          <w:rFonts w:hint="eastAsia" w:ascii="仿宋" w:hAnsi="仿宋" w:eastAsia="仿宋"/>
          <w:sz w:val="30"/>
          <w:szCs w:val="30"/>
        </w:rPr>
        <w:t>上海清算所设备类型：路由器，设备接口类型均为总头汇聚口。</w:t>
      </w:r>
    </w:p>
    <w:p w14:paraId="31D9A474">
      <w:pPr>
        <w:spacing w:line="360" w:lineRule="auto"/>
        <w:ind w:firstLine="600" w:firstLineChars="200"/>
        <w:rPr>
          <w:rFonts w:ascii="仿宋" w:hAnsi="仿宋" w:eastAsia="仿宋"/>
          <w:sz w:val="30"/>
          <w:szCs w:val="30"/>
        </w:rPr>
      </w:pPr>
      <w:r>
        <w:rPr>
          <w:rFonts w:hint="eastAsia" w:ascii="仿宋" w:hAnsi="仿宋" w:eastAsia="仿宋"/>
          <w:sz w:val="30"/>
          <w:szCs w:val="30"/>
        </w:rPr>
        <w:t>《广域网接入申请单》表格填写过程中如有问题需要咨询，请联系上海清算所：021-23198600。</w:t>
      </w:r>
    </w:p>
    <w:p w14:paraId="1145093D">
      <w:pPr>
        <w:pStyle w:val="2"/>
      </w:pPr>
      <w:bookmarkStart w:id="9" w:name="_Toc34143000"/>
      <w:r>
        <w:rPr>
          <w:rFonts w:hint="eastAsia"/>
        </w:rPr>
        <w:t>八、申请单位何时能获得专线配置信息，配置完成后何时进行调试？</w:t>
      </w:r>
      <w:bookmarkEnd w:id="9"/>
    </w:p>
    <w:p w14:paraId="5CF60239">
      <w:pPr>
        <w:spacing w:line="360" w:lineRule="auto"/>
        <w:ind w:firstLine="600" w:firstLineChars="200"/>
        <w:rPr>
          <w:rFonts w:ascii="仿宋" w:hAnsi="仿宋" w:eastAsia="仿宋"/>
          <w:sz w:val="30"/>
          <w:szCs w:val="30"/>
        </w:rPr>
      </w:pPr>
      <w:r>
        <w:rPr>
          <w:rFonts w:hint="eastAsia" w:ascii="仿宋" w:hAnsi="仿宋" w:eastAsia="仿宋"/>
          <w:sz w:val="30"/>
          <w:szCs w:val="30"/>
        </w:rPr>
        <w:t>在运营商将申请单位的专线信息告知上海清算所相关人员后，即可分配相关配置参数，配置变更完成后会按《广域网接入申请单》中登记的邮件信息将配置信息提供给申请单位。配置完成并不表示线路已开通。（如何确认线路是否开通详见问题九）线路开通后申请单位可使用IE浏览器访问上海清算所服务器来进行客户端和证书等相关工具的下载。如果遇到网络连通性问题如无法ping通服务器地址、或无法访问服务器的业务端口等，请联系上海清算所相关</w:t>
      </w:r>
      <w:r>
        <w:rPr>
          <w:rFonts w:ascii="仿宋" w:hAnsi="仿宋" w:eastAsia="仿宋"/>
          <w:sz w:val="30"/>
          <w:szCs w:val="30"/>
        </w:rPr>
        <w:t>人员</w:t>
      </w:r>
      <w:r>
        <w:rPr>
          <w:rFonts w:hint="eastAsia" w:ascii="仿宋" w:hAnsi="仿宋" w:eastAsia="仿宋"/>
          <w:sz w:val="30"/>
          <w:szCs w:val="30"/>
        </w:rPr>
        <w:t>：</w:t>
      </w:r>
      <w:r>
        <w:rPr>
          <w:rFonts w:ascii="仿宋" w:hAnsi="仿宋" w:eastAsia="仿宋"/>
          <w:sz w:val="30"/>
          <w:szCs w:val="30"/>
        </w:rPr>
        <w:t>021-23198600</w:t>
      </w:r>
      <w:r>
        <w:rPr>
          <w:rFonts w:hint="eastAsia" w:ascii="仿宋" w:hAnsi="仿宋" w:eastAsia="仿宋"/>
          <w:sz w:val="30"/>
          <w:szCs w:val="30"/>
        </w:rPr>
        <w:t>。</w:t>
      </w:r>
    </w:p>
    <w:p w14:paraId="36D5B17F">
      <w:pPr>
        <w:spacing w:line="360" w:lineRule="auto"/>
        <w:ind w:firstLine="600" w:firstLineChars="200"/>
        <w:rPr>
          <w:rFonts w:ascii="仿宋" w:hAnsi="仿宋" w:eastAsia="仿宋"/>
          <w:sz w:val="30"/>
          <w:szCs w:val="30"/>
        </w:rPr>
      </w:pPr>
      <w:r>
        <w:rPr>
          <w:rFonts w:hint="eastAsia" w:ascii="仿宋" w:hAnsi="仿宋" w:eastAsia="仿宋"/>
          <w:sz w:val="30"/>
          <w:szCs w:val="30"/>
        </w:rPr>
        <w:t>如遇到客户端软件安装、证书安装、管理员用户密码等相关问题，请联系上海清算所运营部账户业务组人员：</w:t>
      </w:r>
    </w:p>
    <w:p w14:paraId="46A7D1EA">
      <w:pPr>
        <w:spacing w:line="360" w:lineRule="auto"/>
        <w:ind w:firstLine="600" w:firstLineChars="200"/>
        <w:rPr>
          <w:rFonts w:ascii="仿宋" w:hAnsi="仿宋" w:eastAsia="仿宋"/>
          <w:sz w:val="30"/>
          <w:szCs w:val="30"/>
        </w:rPr>
      </w:pPr>
      <w:r>
        <w:rPr>
          <w:rFonts w:hint="eastAsia" w:ascii="仿宋" w:hAnsi="仿宋" w:eastAsia="仿宋"/>
          <w:sz w:val="30"/>
          <w:szCs w:val="30"/>
        </w:rPr>
        <w:t>电话：</w:t>
      </w:r>
      <w:r>
        <w:rPr>
          <w:rFonts w:ascii="仿宋" w:hAnsi="仿宋" w:eastAsia="仿宋"/>
          <w:sz w:val="30"/>
          <w:szCs w:val="30"/>
        </w:rPr>
        <w:t>021-23198686</w:t>
      </w:r>
    </w:p>
    <w:p w14:paraId="6380300C">
      <w:pPr>
        <w:pStyle w:val="2"/>
      </w:pPr>
      <w:bookmarkStart w:id="10" w:name="_Toc34143001"/>
      <w:r>
        <w:rPr>
          <w:rFonts w:hint="eastAsia"/>
        </w:rPr>
        <w:t>九、如何确认线路是否开通？</w:t>
      </w:r>
      <w:bookmarkEnd w:id="10"/>
    </w:p>
    <w:p w14:paraId="65A89050">
      <w:pPr>
        <w:spacing w:line="360" w:lineRule="auto"/>
        <w:ind w:firstLine="600" w:firstLineChars="200"/>
        <w:rPr>
          <w:rFonts w:ascii="仿宋" w:hAnsi="仿宋" w:eastAsia="仿宋"/>
          <w:sz w:val="30"/>
          <w:szCs w:val="30"/>
        </w:rPr>
      </w:pPr>
      <w:r>
        <w:rPr>
          <w:rFonts w:hint="eastAsia" w:ascii="仿宋" w:hAnsi="仿宋" w:eastAsia="仿宋"/>
          <w:sz w:val="30"/>
          <w:szCs w:val="30"/>
        </w:rPr>
        <w:t>上海清算所端运营商及申请单位端运营商均确认线路开通并签署完工单，并能互相 ping通对方接口地址后表示线路正式开通。对运营商线路开通情况有疑问请联系运营商。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071"/>
    <w:rsid w:val="00002CF5"/>
    <w:rsid w:val="000217A6"/>
    <w:rsid w:val="00021878"/>
    <w:rsid w:val="00023BA8"/>
    <w:rsid w:val="00031470"/>
    <w:rsid w:val="00042C98"/>
    <w:rsid w:val="0004673E"/>
    <w:rsid w:val="000605D9"/>
    <w:rsid w:val="000805F2"/>
    <w:rsid w:val="000C04F0"/>
    <w:rsid w:val="000C05AF"/>
    <w:rsid w:val="000C139C"/>
    <w:rsid w:val="000E1443"/>
    <w:rsid w:val="000E3B9B"/>
    <w:rsid w:val="000E48EC"/>
    <w:rsid w:val="000F53B1"/>
    <w:rsid w:val="00103C8D"/>
    <w:rsid w:val="001124F8"/>
    <w:rsid w:val="00115D9A"/>
    <w:rsid w:val="0014457C"/>
    <w:rsid w:val="001629FD"/>
    <w:rsid w:val="0016418C"/>
    <w:rsid w:val="001678A2"/>
    <w:rsid w:val="0019745D"/>
    <w:rsid w:val="001B20E6"/>
    <w:rsid w:val="001B7A3A"/>
    <w:rsid w:val="00221970"/>
    <w:rsid w:val="0023570D"/>
    <w:rsid w:val="0024183E"/>
    <w:rsid w:val="0027752E"/>
    <w:rsid w:val="00287539"/>
    <w:rsid w:val="00291437"/>
    <w:rsid w:val="00292D83"/>
    <w:rsid w:val="002A6726"/>
    <w:rsid w:val="002D6869"/>
    <w:rsid w:val="002E6C96"/>
    <w:rsid w:val="002F3145"/>
    <w:rsid w:val="002F4EEF"/>
    <w:rsid w:val="003034D7"/>
    <w:rsid w:val="0033148C"/>
    <w:rsid w:val="00332B4B"/>
    <w:rsid w:val="0039707C"/>
    <w:rsid w:val="003F1403"/>
    <w:rsid w:val="0040229C"/>
    <w:rsid w:val="004030EE"/>
    <w:rsid w:val="0040679B"/>
    <w:rsid w:val="00407C8B"/>
    <w:rsid w:val="004112DF"/>
    <w:rsid w:val="0042752B"/>
    <w:rsid w:val="00440E9D"/>
    <w:rsid w:val="00453EC5"/>
    <w:rsid w:val="00455020"/>
    <w:rsid w:val="00470AF4"/>
    <w:rsid w:val="00497412"/>
    <w:rsid w:val="004B035E"/>
    <w:rsid w:val="004B042F"/>
    <w:rsid w:val="004B466C"/>
    <w:rsid w:val="00503EF5"/>
    <w:rsid w:val="005132A7"/>
    <w:rsid w:val="0051646A"/>
    <w:rsid w:val="00530A5D"/>
    <w:rsid w:val="005540BB"/>
    <w:rsid w:val="00560BBE"/>
    <w:rsid w:val="00596D32"/>
    <w:rsid w:val="005C63D0"/>
    <w:rsid w:val="005E5A74"/>
    <w:rsid w:val="005E6A0E"/>
    <w:rsid w:val="005F0C4D"/>
    <w:rsid w:val="005F4D0E"/>
    <w:rsid w:val="005F5591"/>
    <w:rsid w:val="005F59EF"/>
    <w:rsid w:val="005F6579"/>
    <w:rsid w:val="00604717"/>
    <w:rsid w:val="00621655"/>
    <w:rsid w:val="006302DF"/>
    <w:rsid w:val="0063369C"/>
    <w:rsid w:val="00640A5D"/>
    <w:rsid w:val="006A0F44"/>
    <w:rsid w:val="006E6441"/>
    <w:rsid w:val="006E71B2"/>
    <w:rsid w:val="006E7AA5"/>
    <w:rsid w:val="006F2C14"/>
    <w:rsid w:val="00712895"/>
    <w:rsid w:val="00721EE4"/>
    <w:rsid w:val="007505CB"/>
    <w:rsid w:val="00750FB1"/>
    <w:rsid w:val="007535C4"/>
    <w:rsid w:val="00754E69"/>
    <w:rsid w:val="007566D5"/>
    <w:rsid w:val="007671F1"/>
    <w:rsid w:val="0077282D"/>
    <w:rsid w:val="00773F05"/>
    <w:rsid w:val="00787865"/>
    <w:rsid w:val="007A5121"/>
    <w:rsid w:val="007B5D82"/>
    <w:rsid w:val="007C3F0F"/>
    <w:rsid w:val="007D2E22"/>
    <w:rsid w:val="007D5CF1"/>
    <w:rsid w:val="007D671D"/>
    <w:rsid w:val="007D7B6D"/>
    <w:rsid w:val="007F7BD7"/>
    <w:rsid w:val="0081360F"/>
    <w:rsid w:val="00873E44"/>
    <w:rsid w:val="008B2E6B"/>
    <w:rsid w:val="008C1CE0"/>
    <w:rsid w:val="008C4279"/>
    <w:rsid w:val="008C6F7B"/>
    <w:rsid w:val="008E420F"/>
    <w:rsid w:val="008E6800"/>
    <w:rsid w:val="00901AA1"/>
    <w:rsid w:val="00916551"/>
    <w:rsid w:val="009231F0"/>
    <w:rsid w:val="00935EF8"/>
    <w:rsid w:val="00945659"/>
    <w:rsid w:val="009626F1"/>
    <w:rsid w:val="00980DF5"/>
    <w:rsid w:val="009D119E"/>
    <w:rsid w:val="009F1309"/>
    <w:rsid w:val="00A0609E"/>
    <w:rsid w:val="00A12A00"/>
    <w:rsid w:val="00A35637"/>
    <w:rsid w:val="00A3563A"/>
    <w:rsid w:val="00A51829"/>
    <w:rsid w:val="00A776AA"/>
    <w:rsid w:val="00A83EE3"/>
    <w:rsid w:val="00AA44B5"/>
    <w:rsid w:val="00AA60FA"/>
    <w:rsid w:val="00AC5AF0"/>
    <w:rsid w:val="00AF57D9"/>
    <w:rsid w:val="00B06ECB"/>
    <w:rsid w:val="00B46931"/>
    <w:rsid w:val="00B50D0B"/>
    <w:rsid w:val="00B61C21"/>
    <w:rsid w:val="00B75FFA"/>
    <w:rsid w:val="00B92D99"/>
    <w:rsid w:val="00B94ADD"/>
    <w:rsid w:val="00BA1EB9"/>
    <w:rsid w:val="00BB1890"/>
    <w:rsid w:val="00BB2D87"/>
    <w:rsid w:val="00BC02E3"/>
    <w:rsid w:val="00BE63E8"/>
    <w:rsid w:val="00C23D11"/>
    <w:rsid w:val="00C312E2"/>
    <w:rsid w:val="00C31CD3"/>
    <w:rsid w:val="00C338A0"/>
    <w:rsid w:val="00C630CB"/>
    <w:rsid w:val="00C66DFE"/>
    <w:rsid w:val="00C74D37"/>
    <w:rsid w:val="00C76FF9"/>
    <w:rsid w:val="00C83670"/>
    <w:rsid w:val="00CA3030"/>
    <w:rsid w:val="00CA42A0"/>
    <w:rsid w:val="00CB18B5"/>
    <w:rsid w:val="00CB338D"/>
    <w:rsid w:val="00CC0A87"/>
    <w:rsid w:val="00CC7387"/>
    <w:rsid w:val="00CD1F70"/>
    <w:rsid w:val="00CE6BA4"/>
    <w:rsid w:val="00D20B61"/>
    <w:rsid w:val="00D235B2"/>
    <w:rsid w:val="00D27EC1"/>
    <w:rsid w:val="00D33071"/>
    <w:rsid w:val="00D340F2"/>
    <w:rsid w:val="00D37615"/>
    <w:rsid w:val="00D67F70"/>
    <w:rsid w:val="00DA55C9"/>
    <w:rsid w:val="00DE6E01"/>
    <w:rsid w:val="00DF7F8C"/>
    <w:rsid w:val="00E01247"/>
    <w:rsid w:val="00E71535"/>
    <w:rsid w:val="00E761CD"/>
    <w:rsid w:val="00E963A8"/>
    <w:rsid w:val="00EA10D5"/>
    <w:rsid w:val="00EC67FD"/>
    <w:rsid w:val="00F02367"/>
    <w:rsid w:val="00F0605C"/>
    <w:rsid w:val="00F309F9"/>
    <w:rsid w:val="00F31C74"/>
    <w:rsid w:val="00F359BF"/>
    <w:rsid w:val="00F41075"/>
    <w:rsid w:val="00F52D31"/>
    <w:rsid w:val="00FA3A8E"/>
    <w:rsid w:val="00FB4C59"/>
    <w:rsid w:val="00FB64F2"/>
    <w:rsid w:val="00FC7121"/>
    <w:rsid w:val="00FE3967"/>
    <w:rsid w:val="57D6D516"/>
    <w:rsid w:val="B7D9DAAC"/>
    <w:rsid w:val="FEEE2CF8"/>
    <w:rsid w:val="FFAD3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360" w:lineRule="auto"/>
      <w:outlineLvl w:val="0"/>
    </w:pPr>
    <w:rPr>
      <w:rFonts w:eastAsia="仿宋"/>
      <w:b/>
      <w:bCs/>
      <w:kern w:val="44"/>
      <w:sz w:val="30"/>
      <w:szCs w:val="44"/>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character" w:styleId="9">
    <w:name w:val="Hyperlink"/>
    <w:basedOn w:val="8"/>
    <w:unhideWhenUsed/>
    <w:qFormat/>
    <w:uiPriority w:val="99"/>
    <w:rPr>
      <w:color w:val="0563C1"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标题 1 Char"/>
    <w:basedOn w:val="8"/>
    <w:link w:val="2"/>
    <w:qFormat/>
    <w:uiPriority w:val="9"/>
    <w:rPr>
      <w:rFonts w:eastAsia="仿宋"/>
      <w:b/>
      <w:bCs/>
      <w:kern w:val="44"/>
      <w:sz w:val="30"/>
      <w:szCs w:val="44"/>
    </w:rPr>
  </w:style>
  <w:style w:type="paragraph" w:customStyle="1" w:styleId="1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3">
    <w:name w:val="批注框文本 Char"/>
    <w:basedOn w:val="8"/>
    <w:link w:val="3"/>
    <w:semiHidden/>
    <w:qFormat/>
    <w:uiPriority w:val="99"/>
    <w:rPr>
      <w:sz w:val="18"/>
      <w:szCs w:val="18"/>
    </w:r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5">
    <w:name w:val="页眉 Char"/>
    <w:basedOn w:val="8"/>
    <w:link w:val="5"/>
    <w:qFormat/>
    <w:uiPriority w:val="99"/>
    <w:rPr>
      <w:sz w:val="18"/>
      <w:szCs w:val="18"/>
    </w:rPr>
  </w:style>
  <w:style w:type="character" w:customStyle="1" w:styleId="16">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FCA25A21-6755-4519-B096-A17B1624D793}">
  <ds:schemaRefs/>
</ds:datastoreItem>
</file>

<file path=docProps/app.xml><?xml version="1.0" encoding="utf-8"?>
<Properties xmlns="http://schemas.openxmlformats.org/officeDocument/2006/extended-properties" xmlns:vt="http://schemas.openxmlformats.org/officeDocument/2006/docPropsVTypes">
  <Template>Normal</Template>
  <Pages>7</Pages>
  <Words>482</Words>
  <Characters>2748</Characters>
  <Lines>22</Lines>
  <Paragraphs>6</Paragraphs>
  <TotalTime>11</TotalTime>
  <ScaleCrop>false</ScaleCrop>
  <LinksUpToDate>false</LinksUpToDate>
  <CharactersWithSpaces>3224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2018-01-05T01:38:00Z</dcterms:created>
  <dc:creator>张志翔</dc:creator>
  <cp:lastModifiedBy>zhaodecao</cp:lastModifiedBy>
  <dcterms:modified xsi:type="dcterms:W3CDTF">2026-07-24T13:42:15Z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41B1E04FFDD7F5CD37FB626ACEF2BDD2_43</vt:lpwstr>
  </property>
  <property fmtid="{D5CDD505-2E9C-101B-9397-08002B2CF9AE}" pid="4" name="DSMMark">
    <vt:i4>1</vt:i4>
  </property>
</Properties>
</file>