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605" w:rsidRDefault="00504605" w:rsidP="00504605">
      <w:pPr>
        <w:pStyle w:val="a3"/>
      </w:pPr>
      <w:r>
        <w:rPr>
          <w:rFonts w:hint="eastAsia"/>
        </w:rPr>
        <w:t>附件</w:t>
      </w:r>
    </w:p>
    <w:p w:rsidR="009E6095" w:rsidRDefault="009E6095" w:rsidP="00494C72">
      <w:pPr>
        <w:pStyle w:val="a4"/>
        <w:jc w:val="center"/>
        <w:rPr>
          <w:rFonts w:ascii="黑体" w:hAnsi="黑体"/>
        </w:rPr>
      </w:pPr>
      <w:r w:rsidRPr="009E6095">
        <w:rPr>
          <w:rFonts w:ascii="黑体" w:hAnsi="黑体" w:hint="eastAsia"/>
        </w:rPr>
        <w:t>2021年度</w:t>
      </w:r>
      <w:r w:rsidR="00FC49A8" w:rsidRPr="009E6095">
        <w:rPr>
          <w:rFonts w:ascii="黑体" w:hAnsi="黑体" w:hint="eastAsia"/>
        </w:rPr>
        <w:t>集中清算业务和</w:t>
      </w:r>
      <w:r w:rsidRPr="009E6095">
        <w:rPr>
          <w:rFonts w:ascii="黑体" w:hAnsi="黑体" w:hint="eastAsia"/>
        </w:rPr>
        <w:t>发行登记托管结算业务</w:t>
      </w:r>
    </w:p>
    <w:p w:rsidR="00F61583" w:rsidRDefault="009E6095" w:rsidP="00494C72">
      <w:pPr>
        <w:pStyle w:val="a4"/>
        <w:jc w:val="center"/>
      </w:pPr>
      <w:r w:rsidRPr="009E6095">
        <w:rPr>
          <w:rFonts w:ascii="黑体" w:hAnsi="黑体" w:hint="eastAsia"/>
        </w:rPr>
        <w:t>优秀机构</w:t>
      </w:r>
      <w:r w:rsidR="00001BAB">
        <w:rPr>
          <w:rFonts w:ascii="黑体" w:hAnsi="黑体" w:hint="eastAsia"/>
        </w:rPr>
        <w:t>名单</w:t>
      </w:r>
    </w:p>
    <w:p w:rsidR="00DB1960" w:rsidRDefault="00DB1960" w:rsidP="00494C72">
      <w:pPr>
        <w:pStyle w:val="a4"/>
        <w:jc w:val="center"/>
      </w:pPr>
    </w:p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一</w:t>
      </w:r>
      <w:r w:rsidRPr="00E93B9A">
        <w:rPr>
          <w:rFonts w:ascii="仿宋" w:hAnsi="仿宋"/>
          <w:b/>
          <w:szCs w:val="30"/>
        </w:rPr>
        <w:t>、</w:t>
      </w:r>
      <w:r w:rsidRPr="00E93B9A">
        <w:rPr>
          <w:rFonts w:ascii="仿宋" w:hAnsi="仿宋" w:hint="eastAsia"/>
          <w:b/>
          <w:szCs w:val="30"/>
        </w:rPr>
        <w:t>集中</w:t>
      </w:r>
      <w:r w:rsidRPr="00E93B9A">
        <w:rPr>
          <w:rFonts w:ascii="仿宋" w:hAnsi="仿宋"/>
          <w:b/>
          <w:szCs w:val="30"/>
        </w:rPr>
        <w:t>清算业务</w:t>
      </w:r>
    </w:p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（一）综合奖：优秀</w:t>
      </w:r>
      <w:r w:rsidRPr="00E93B9A">
        <w:rPr>
          <w:rFonts w:ascii="仿宋" w:hAnsi="仿宋"/>
          <w:b/>
          <w:szCs w:val="30"/>
        </w:rPr>
        <w:t>清算会员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7"/>
      </w:tblGrid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宁波银行股份有限公司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上海银行股份有限公司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A410FF" w:rsidRPr="00C74D36" w:rsidTr="00054D0D">
        <w:trPr>
          <w:trHeight w:val="366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A410FF" w:rsidRPr="00C74D36" w:rsidTr="00054D0D">
        <w:trPr>
          <w:trHeight w:val="367"/>
          <w:jc w:val="center"/>
        </w:trPr>
        <w:tc>
          <w:tcPr>
            <w:tcW w:w="5317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信建投证券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</w:tbl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（二</w:t>
      </w:r>
      <w:r w:rsidRPr="00E93B9A">
        <w:rPr>
          <w:rFonts w:ascii="仿宋" w:hAnsi="仿宋"/>
          <w:b/>
          <w:szCs w:val="30"/>
        </w:rPr>
        <w:t>）</w:t>
      </w:r>
      <w:r w:rsidRPr="00E93B9A">
        <w:rPr>
          <w:rFonts w:ascii="仿宋" w:hAnsi="仿宋" w:hint="eastAsia"/>
          <w:b/>
          <w:szCs w:val="30"/>
        </w:rPr>
        <w:t>单项奖</w:t>
      </w:r>
    </w:p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1.自营清算</w:t>
      </w:r>
      <w:r w:rsidRPr="00E93B9A">
        <w:rPr>
          <w:rFonts w:ascii="仿宋" w:hAnsi="仿宋"/>
          <w:b/>
          <w:szCs w:val="30"/>
        </w:rPr>
        <w:t>优秀奖</w:t>
      </w:r>
    </w:p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</w:t>
      </w:r>
      <w:r w:rsidRPr="00E93B9A">
        <w:rPr>
          <w:rFonts w:ascii="仿宋" w:hAnsi="仿宋"/>
          <w:b/>
          <w:szCs w:val="30"/>
        </w:rPr>
        <w:t>1</w:t>
      </w:r>
      <w:r w:rsidRPr="00E93B9A">
        <w:rPr>
          <w:rFonts w:ascii="仿宋" w:hAnsi="仿宋" w:hint="eastAsia"/>
          <w:b/>
          <w:szCs w:val="30"/>
        </w:rPr>
        <w:t>）外汇</w:t>
      </w:r>
      <w:r w:rsidRPr="00E93B9A">
        <w:rPr>
          <w:rFonts w:ascii="仿宋" w:hAnsi="仿宋"/>
          <w:b/>
          <w:szCs w:val="30"/>
        </w:rPr>
        <w:t>自营清算优秀</w:t>
      </w:r>
      <w:r w:rsidRPr="00E93B9A">
        <w:rPr>
          <w:rFonts w:ascii="仿宋" w:hAnsi="仿宋" w:hint="eastAsia"/>
          <w:b/>
          <w:szCs w:val="30"/>
        </w:rPr>
        <w:t>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5"/>
      </w:tblGrid>
      <w:tr w:rsidR="00A410FF" w:rsidRPr="00C74D36" w:rsidTr="00054D0D">
        <w:trPr>
          <w:trHeight w:val="642"/>
          <w:jc w:val="center"/>
        </w:trPr>
        <w:tc>
          <w:tcPr>
            <w:tcW w:w="4865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中国建设银行股份有限公司</w:t>
            </w:r>
          </w:p>
        </w:tc>
      </w:tr>
      <w:tr w:rsidR="00A410FF" w:rsidRPr="00C74D36" w:rsidTr="00054D0D">
        <w:trPr>
          <w:trHeight w:val="618"/>
          <w:jc w:val="center"/>
        </w:trPr>
        <w:tc>
          <w:tcPr>
            <w:tcW w:w="4865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中国农业银行股份有限公司</w:t>
            </w:r>
          </w:p>
        </w:tc>
      </w:tr>
      <w:tr w:rsidR="00A410FF" w:rsidRPr="00C74D36" w:rsidTr="00054D0D">
        <w:trPr>
          <w:trHeight w:val="618"/>
          <w:jc w:val="center"/>
        </w:trPr>
        <w:tc>
          <w:tcPr>
            <w:tcW w:w="4865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A410FF" w:rsidRPr="00C74D36" w:rsidTr="00054D0D">
        <w:trPr>
          <w:trHeight w:val="618"/>
          <w:jc w:val="center"/>
        </w:trPr>
        <w:tc>
          <w:tcPr>
            <w:tcW w:w="4865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A410FF" w:rsidRPr="00C74D36" w:rsidTr="00054D0D">
        <w:trPr>
          <w:trHeight w:val="642"/>
          <w:jc w:val="center"/>
        </w:trPr>
        <w:tc>
          <w:tcPr>
            <w:tcW w:w="4865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</w:tbl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（2）利率互换</w:t>
      </w:r>
      <w:r w:rsidRPr="00E93B9A">
        <w:rPr>
          <w:rFonts w:ascii="仿宋" w:hAnsi="仿宋"/>
          <w:b/>
          <w:szCs w:val="30"/>
        </w:rPr>
        <w:t>自营清算优秀</w:t>
      </w:r>
      <w:r w:rsidRPr="00E93B9A">
        <w:rPr>
          <w:rFonts w:ascii="仿宋" w:hAnsi="仿宋" w:hint="eastAsia"/>
          <w:b/>
          <w:szCs w:val="30"/>
        </w:rPr>
        <w:t>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9"/>
      </w:tblGrid>
      <w:tr w:rsidR="00A410FF" w:rsidRPr="002F6127" w:rsidTr="00054D0D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A410FF" w:rsidRPr="002F6127" w:rsidTr="00054D0D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A410FF" w:rsidRPr="002F6127" w:rsidTr="00054D0D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A410FF" w:rsidRPr="002F6127" w:rsidTr="00054D0D">
        <w:trPr>
          <w:trHeight w:val="378"/>
          <w:jc w:val="center"/>
        </w:trPr>
        <w:tc>
          <w:tcPr>
            <w:tcW w:w="534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A410FF" w:rsidRPr="002F6127" w:rsidTr="00054D0D">
        <w:trPr>
          <w:trHeight w:val="392"/>
          <w:jc w:val="center"/>
        </w:trPr>
        <w:tc>
          <w:tcPr>
            <w:tcW w:w="534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</w:tbl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（3）债券</w:t>
      </w:r>
      <w:r w:rsidRPr="00E93B9A">
        <w:rPr>
          <w:rFonts w:ascii="仿宋" w:hAnsi="仿宋"/>
          <w:b/>
          <w:szCs w:val="30"/>
        </w:rPr>
        <w:t>净额自营清算优秀奖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</w:tblGrid>
      <w:tr w:rsidR="00A410FF" w:rsidRPr="00C74D36" w:rsidTr="00054D0D">
        <w:trPr>
          <w:trHeight w:val="394"/>
          <w:jc w:val="center"/>
        </w:trPr>
        <w:tc>
          <w:tcPr>
            <w:tcW w:w="5032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广东华兴银行股份有限公司</w:t>
            </w:r>
          </w:p>
        </w:tc>
      </w:tr>
      <w:tr w:rsidR="00A410FF" w:rsidRPr="00C74D36" w:rsidTr="00054D0D">
        <w:trPr>
          <w:trHeight w:val="394"/>
          <w:jc w:val="center"/>
        </w:trPr>
        <w:tc>
          <w:tcPr>
            <w:tcW w:w="5032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九江银行股份有限公司</w:t>
            </w:r>
          </w:p>
        </w:tc>
      </w:tr>
      <w:tr w:rsidR="00A410FF" w:rsidRPr="00C74D36" w:rsidTr="00054D0D">
        <w:trPr>
          <w:trHeight w:val="394"/>
          <w:jc w:val="center"/>
        </w:trPr>
        <w:tc>
          <w:tcPr>
            <w:tcW w:w="5032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西安银行股份有限公司</w:t>
            </w:r>
          </w:p>
        </w:tc>
      </w:tr>
      <w:tr w:rsidR="00A410FF" w:rsidRPr="00C74D36" w:rsidTr="00054D0D">
        <w:trPr>
          <w:trHeight w:val="394"/>
          <w:jc w:val="center"/>
        </w:trPr>
        <w:tc>
          <w:tcPr>
            <w:tcW w:w="5032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A410FF" w:rsidRPr="00C74D36" w:rsidTr="00054D0D">
        <w:trPr>
          <w:trHeight w:val="409"/>
          <w:jc w:val="center"/>
        </w:trPr>
        <w:tc>
          <w:tcPr>
            <w:tcW w:w="5032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</w:tbl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（4）标准</w:t>
      </w:r>
      <w:r w:rsidRPr="00E93B9A">
        <w:rPr>
          <w:rFonts w:ascii="仿宋" w:hAnsi="仿宋"/>
          <w:b/>
          <w:szCs w:val="30"/>
        </w:rPr>
        <w:t>债券远期自营清算优秀奖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</w:tblGrid>
      <w:tr w:rsidR="00A410FF" w:rsidRPr="002F6127" w:rsidTr="00054D0D">
        <w:trPr>
          <w:trHeight w:val="382"/>
          <w:jc w:val="center"/>
        </w:trPr>
        <w:tc>
          <w:tcPr>
            <w:tcW w:w="512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广发证券股份有限公司</w:t>
            </w:r>
          </w:p>
        </w:tc>
      </w:tr>
      <w:tr w:rsidR="00A410FF" w:rsidRPr="002F6127" w:rsidTr="00054D0D">
        <w:trPr>
          <w:trHeight w:val="382"/>
          <w:jc w:val="center"/>
        </w:trPr>
        <w:tc>
          <w:tcPr>
            <w:tcW w:w="512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A410FF" w:rsidRPr="002F6127" w:rsidTr="00054D0D">
        <w:trPr>
          <w:trHeight w:val="382"/>
          <w:jc w:val="center"/>
        </w:trPr>
        <w:tc>
          <w:tcPr>
            <w:tcW w:w="512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A410FF" w:rsidRPr="002F6127" w:rsidTr="00054D0D">
        <w:trPr>
          <w:trHeight w:val="382"/>
          <w:jc w:val="center"/>
        </w:trPr>
        <w:tc>
          <w:tcPr>
            <w:tcW w:w="512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A410FF" w:rsidRPr="002F6127" w:rsidTr="00054D0D">
        <w:trPr>
          <w:trHeight w:val="396"/>
          <w:jc w:val="center"/>
        </w:trPr>
        <w:tc>
          <w:tcPr>
            <w:tcW w:w="5129" w:type="dxa"/>
            <w:vAlign w:val="center"/>
            <w:hideMark/>
          </w:tcPr>
          <w:p w:rsidR="00A410FF" w:rsidRPr="00C74D36" w:rsidRDefault="00A410FF" w:rsidP="00054D0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东方证券股份有限公司</w:t>
            </w:r>
          </w:p>
        </w:tc>
      </w:tr>
    </w:tbl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（5）大宗</w:t>
      </w:r>
      <w:r w:rsidRPr="00E93B9A">
        <w:rPr>
          <w:rFonts w:ascii="仿宋" w:hAnsi="仿宋"/>
          <w:b/>
          <w:szCs w:val="30"/>
        </w:rPr>
        <w:t>商品自营清算优秀奖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2"/>
      </w:tblGrid>
      <w:tr w:rsidR="00A410FF" w:rsidRPr="00C74D36" w:rsidTr="00054D0D">
        <w:trPr>
          <w:trHeight w:val="390"/>
          <w:jc w:val="center"/>
        </w:trPr>
        <w:tc>
          <w:tcPr>
            <w:tcW w:w="4082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A410FF" w:rsidRPr="00C74D36" w:rsidTr="00054D0D">
        <w:trPr>
          <w:trHeight w:val="405"/>
          <w:jc w:val="center"/>
        </w:trPr>
        <w:tc>
          <w:tcPr>
            <w:tcW w:w="4082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国泰君安证券股份有限公司</w:t>
            </w:r>
          </w:p>
        </w:tc>
      </w:tr>
    </w:tbl>
    <w:p w:rsidR="00A410FF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2.</w:t>
      </w:r>
      <w:r>
        <w:rPr>
          <w:rFonts w:ascii="仿宋" w:hAnsi="仿宋" w:hint="eastAsia"/>
          <w:b/>
          <w:szCs w:val="30"/>
        </w:rPr>
        <w:t>代理清算优秀奖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7"/>
      </w:tblGrid>
      <w:tr w:rsidR="00A410FF" w:rsidRPr="00C74D36" w:rsidTr="00054D0D">
        <w:trPr>
          <w:trHeight w:val="364"/>
          <w:jc w:val="center"/>
        </w:trPr>
        <w:tc>
          <w:tcPr>
            <w:tcW w:w="5647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A410FF" w:rsidRPr="00C74D36" w:rsidTr="00054D0D">
        <w:trPr>
          <w:trHeight w:val="364"/>
          <w:jc w:val="center"/>
        </w:trPr>
        <w:tc>
          <w:tcPr>
            <w:tcW w:w="5647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A410FF" w:rsidRPr="00C74D36" w:rsidTr="00054D0D">
        <w:trPr>
          <w:trHeight w:val="364"/>
          <w:jc w:val="center"/>
        </w:trPr>
        <w:tc>
          <w:tcPr>
            <w:tcW w:w="5647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上海浦东发展银行股份有限公司</w:t>
            </w:r>
          </w:p>
        </w:tc>
      </w:tr>
      <w:tr w:rsidR="00A410FF" w:rsidRPr="00C74D36" w:rsidTr="00054D0D">
        <w:trPr>
          <w:trHeight w:val="378"/>
          <w:jc w:val="center"/>
        </w:trPr>
        <w:tc>
          <w:tcPr>
            <w:tcW w:w="5647" w:type="dxa"/>
            <w:vAlign w:val="center"/>
            <w:hideMark/>
          </w:tcPr>
          <w:p w:rsidR="00A410FF" w:rsidRPr="00C74D36" w:rsidRDefault="00A410FF" w:rsidP="00054D0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中国建设银行股份有限公司</w:t>
            </w:r>
          </w:p>
        </w:tc>
      </w:tr>
    </w:tbl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3</w:t>
      </w:r>
      <w:r>
        <w:rPr>
          <w:rFonts w:ascii="仿宋" w:hAnsi="仿宋"/>
          <w:b/>
          <w:szCs w:val="30"/>
        </w:rPr>
        <w:t>.</w:t>
      </w:r>
      <w:r w:rsidRPr="00E93B9A">
        <w:rPr>
          <w:rFonts w:ascii="仿宋" w:hAnsi="仿宋" w:hint="eastAsia"/>
          <w:b/>
          <w:szCs w:val="30"/>
        </w:rPr>
        <w:t>自营</w:t>
      </w:r>
      <w:r w:rsidRPr="00E93B9A">
        <w:rPr>
          <w:rFonts w:ascii="仿宋" w:hAnsi="仿宋"/>
          <w:b/>
          <w:szCs w:val="30"/>
        </w:rPr>
        <w:t>清算进步奖</w:t>
      </w:r>
    </w:p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（1）外汇</w:t>
      </w:r>
      <w:r w:rsidRPr="00E93B9A">
        <w:rPr>
          <w:rFonts w:ascii="仿宋" w:hAnsi="仿宋"/>
          <w:b/>
          <w:szCs w:val="30"/>
        </w:rPr>
        <w:t>自营</w:t>
      </w:r>
      <w:r w:rsidRPr="00E93B9A">
        <w:rPr>
          <w:rFonts w:ascii="仿宋" w:hAnsi="仿宋" w:hint="eastAsia"/>
          <w:b/>
          <w:szCs w:val="30"/>
        </w:rPr>
        <w:t>清算</w:t>
      </w:r>
      <w:r w:rsidRPr="00E93B9A">
        <w:rPr>
          <w:rFonts w:ascii="仿宋" w:hAnsi="仿宋"/>
          <w:b/>
          <w:szCs w:val="30"/>
        </w:rPr>
        <w:t>进步奖</w:t>
      </w:r>
    </w:p>
    <w:tbl>
      <w:tblPr>
        <w:tblStyle w:val="a5"/>
        <w:tblW w:w="4824" w:type="dxa"/>
        <w:jc w:val="center"/>
        <w:tblLook w:val="04A0" w:firstRow="1" w:lastRow="0" w:firstColumn="1" w:lastColumn="0" w:noHBand="0" w:noVBand="1"/>
      </w:tblPr>
      <w:tblGrid>
        <w:gridCol w:w="4824"/>
      </w:tblGrid>
      <w:tr w:rsidR="00A410FF" w:rsidRPr="00E93B9A" w:rsidTr="00054D0D">
        <w:trPr>
          <w:trHeight w:val="290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0FF" w:rsidRPr="00E93B9A" w:rsidRDefault="00A410FF" w:rsidP="00054D0D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平安银行股份有限公司</w:t>
            </w:r>
          </w:p>
        </w:tc>
      </w:tr>
    </w:tbl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（2）利率互换</w:t>
      </w:r>
      <w:r w:rsidRPr="00E93B9A">
        <w:rPr>
          <w:rFonts w:ascii="仿宋" w:hAnsi="仿宋"/>
          <w:b/>
          <w:szCs w:val="30"/>
        </w:rPr>
        <w:t>自营清算进步奖</w:t>
      </w:r>
    </w:p>
    <w:tbl>
      <w:tblPr>
        <w:tblStyle w:val="a5"/>
        <w:tblW w:w="4824" w:type="dxa"/>
        <w:jc w:val="center"/>
        <w:tblLook w:val="04A0" w:firstRow="1" w:lastRow="0" w:firstColumn="1" w:lastColumn="0" w:noHBand="0" w:noVBand="1"/>
      </w:tblPr>
      <w:tblGrid>
        <w:gridCol w:w="4824"/>
      </w:tblGrid>
      <w:tr w:rsidR="00A410FF" w:rsidRPr="00E93B9A" w:rsidTr="00054D0D">
        <w:trPr>
          <w:trHeight w:val="290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0FF" w:rsidRPr="00E93B9A" w:rsidRDefault="00A410FF" w:rsidP="00054D0D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星展银行</w:t>
            </w:r>
            <w:proofErr w:type="gramEnd"/>
            <w:r w:rsidRPr="00C74D3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（中国）有限公司</w:t>
            </w:r>
          </w:p>
        </w:tc>
      </w:tr>
    </w:tbl>
    <w:p w:rsidR="00A410FF" w:rsidRPr="00E93B9A" w:rsidRDefault="00A410FF" w:rsidP="00A410FF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（3）债券净额</w:t>
      </w:r>
      <w:r w:rsidRPr="00E93B9A">
        <w:rPr>
          <w:rFonts w:ascii="仿宋" w:hAnsi="仿宋"/>
          <w:b/>
          <w:szCs w:val="30"/>
        </w:rPr>
        <w:t>自营清算进步奖</w:t>
      </w:r>
    </w:p>
    <w:tbl>
      <w:tblPr>
        <w:tblStyle w:val="a5"/>
        <w:tblW w:w="4824" w:type="dxa"/>
        <w:jc w:val="center"/>
        <w:tblLook w:val="04A0" w:firstRow="1" w:lastRow="0" w:firstColumn="1" w:lastColumn="0" w:noHBand="0" w:noVBand="1"/>
      </w:tblPr>
      <w:tblGrid>
        <w:gridCol w:w="4824"/>
      </w:tblGrid>
      <w:tr w:rsidR="00A410FF" w:rsidRPr="00E93B9A" w:rsidTr="00054D0D">
        <w:trPr>
          <w:trHeight w:val="290"/>
          <w:jc w:val="center"/>
        </w:trPr>
        <w:tc>
          <w:tcPr>
            <w:tcW w:w="4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10FF" w:rsidRPr="00E93B9A" w:rsidRDefault="00A410FF" w:rsidP="00054D0D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蒙商银行股份有限公司</w:t>
            </w:r>
          </w:p>
        </w:tc>
      </w:tr>
    </w:tbl>
    <w:p w:rsidR="00494C72" w:rsidRPr="00E93B9A" w:rsidRDefault="00A410FF" w:rsidP="00E93B9A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二</w:t>
      </w:r>
      <w:r w:rsidR="00E93B9A" w:rsidRPr="00E93B9A">
        <w:rPr>
          <w:rFonts w:ascii="仿宋" w:hAnsi="仿宋"/>
          <w:b/>
          <w:szCs w:val="30"/>
        </w:rPr>
        <w:t>、</w:t>
      </w:r>
      <w:r w:rsidR="00FA7D80">
        <w:rPr>
          <w:rFonts w:ascii="仿宋" w:hAnsi="仿宋"/>
          <w:b/>
          <w:szCs w:val="30"/>
        </w:rPr>
        <w:t>发行登记托管</w:t>
      </w:r>
      <w:bookmarkStart w:id="0" w:name="_GoBack"/>
      <w:bookmarkEnd w:id="0"/>
      <w:r w:rsidR="00494C72" w:rsidRPr="00E93B9A">
        <w:rPr>
          <w:rFonts w:ascii="仿宋" w:hAnsi="仿宋"/>
          <w:b/>
          <w:szCs w:val="30"/>
        </w:rPr>
        <w:t>结算业务</w:t>
      </w:r>
    </w:p>
    <w:p w:rsidR="00494C72" w:rsidRPr="00E93B9A" w:rsidRDefault="00506C76" w:rsidP="00506C76">
      <w:pPr>
        <w:pStyle w:val="a3"/>
        <w:ind w:left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（一）</w:t>
      </w:r>
      <w:r w:rsidR="00494C72" w:rsidRPr="00E93B9A">
        <w:rPr>
          <w:rFonts w:ascii="仿宋" w:hAnsi="仿宋" w:hint="eastAsia"/>
          <w:b/>
          <w:szCs w:val="30"/>
        </w:rPr>
        <w:t>综合奖</w:t>
      </w:r>
      <w:r w:rsidR="00F07EA7" w:rsidRPr="00E93B9A">
        <w:rPr>
          <w:rFonts w:ascii="仿宋" w:hAnsi="仿宋" w:hint="eastAsia"/>
          <w:b/>
          <w:szCs w:val="30"/>
        </w:rPr>
        <w:t>：</w:t>
      </w:r>
      <w:r w:rsidR="00494C72" w:rsidRPr="00E93B9A">
        <w:rPr>
          <w:rFonts w:ascii="仿宋" w:hAnsi="仿宋" w:hint="eastAsia"/>
          <w:b/>
          <w:szCs w:val="30"/>
        </w:rPr>
        <w:t>优秀结算成员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9"/>
      </w:tblGrid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招商银行股份有限公司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中国银行股份有限公司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平安银行股份有限公司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中国民生银行股份有限公司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中国光大银行股份有限公司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宁波银行股份有限公司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江苏银行股份有限公司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华夏银行股份有限公司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信建投证券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中国国际金融股份有限公司</w:t>
            </w:r>
          </w:p>
        </w:tc>
      </w:tr>
      <w:tr w:rsidR="00C74D36" w:rsidRPr="00C74D36" w:rsidTr="00C74D36">
        <w:trPr>
          <w:trHeight w:val="386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申万宏源证券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有限公司</w:t>
            </w:r>
          </w:p>
        </w:tc>
      </w:tr>
      <w:tr w:rsidR="00C74D36" w:rsidRPr="00C74D36" w:rsidTr="00C74D36">
        <w:trPr>
          <w:trHeight w:val="401"/>
          <w:jc w:val="center"/>
        </w:trPr>
        <w:tc>
          <w:tcPr>
            <w:tcW w:w="516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国信证券股份有限公司</w:t>
            </w:r>
          </w:p>
        </w:tc>
      </w:tr>
    </w:tbl>
    <w:p w:rsidR="00494C72" w:rsidRPr="00E93B9A" w:rsidRDefault="00BD60A8" w:rsidP="00BD60A8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（二</w:t>
      </w:r>
      <w:r w:rsidRPr="00E93B9A">
        <w:rPr>
          <w:rFonts w:ascii="仿宋" w:hAnsi="仿宋"/>
          <w:b/>
          <w:szCs w:val="30"/>
        </w:rPr>
        <w:t>）</w:t>
      </w:r>
      <w:r w:rsidR="00494C72" w:rsidRPr="00E93B9A">
        <w:rPr>
          <w:rFonts w:ascii="仿宋" w:hAnsi="仿宋" w:hint="eastAsia"/>
          <w:b/>
          <w:szCs w:val="30"/>
        </w:rPr>
        <w:t>单项奖</w:t>
      </w:r>
    </w:p>
    <w:p w:rsidR="00494C72" w:rsidRPr="00E93B9A" w:rsidRDefault="00506C7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1.</w:t>
      </w:r>
      <w:r w:rsidR="00494C72" w:rsidRPr="00E93B9A">
        <w:rPr>
          <w:rFonts w:ascii="仿宋" w:hAnsi="仿宋" w:hint="eastAsia"/>
          <w:b/>
          <w:szCs w:val="30"/>
        </w:rPr>
        <w:t>优秀</w:t>
      </w:r>
      <w:r w:rsidR="00494C72" w:rsidRPr="00E93B9A">
        <w:rPr>
          <w:rFonts w:ascii="仿宋" w:hAnsi="仿宋"/>
          <w:b/>
          <w:szCs w:val="30"/>
        </w:rPr>
        <w:t>结算</w:t>
      </w:r>
      <w:r w:rsidR="00F61583" w:rsidRPr="00E93B9A">
        <w:rPr>
          <w:rFonts w:ascii="仿宋" w:hAnsi="仿宋" w:hint="eastAsia"/>
          <w:b/>
          <w:szCs w:val="30"/>
        </w:rPr>
        <w:t>业务参与者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0"/>
      </w:tblGrid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中国邮政储蓄银行股份有限公司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中国农业银行股份有限公司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招商银行股份有限公司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广州银行股份有限公司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宁波银行股份有限公司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成都农村商业银行股份有限公司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上海农村商业银行股份有限公司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信建投证券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华夏人寿保险股份有限公司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百年人寿保险股份有限公司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中国信达资产管理股份有限公司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泰康资产管理有限责任公司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中油财务有限责任公司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易方达基金管理有限公司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广发基金管理有限公司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建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信托有限责任公司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5570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中航信托股份有限公司</w:t>
            </w:r>
          </w:p>
        </w:tc>
      </w:tr>
    </w:tbl>
    <w:p w:rsidR="00494C72" w:rsidRPr="00E93B9A" w:rsidRDefault="00C74D3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2</w:t>
      </w:r>
      <w:r w:rsidR="00506C76" w:rsidRPr="00E93B9A">
        <w:rPr>
          <w:rFonts w:ascii="仿宋" w:hAnsi="仿宋" w:hint="eastAsia"/>
          <w:b/>
          <w:szCs w:val="30"/>
        </w:rPr>
        <w:t>.</w:t>
      </w:r>
      <w:r w:rsidR="00494C72" w:rsidRPr="00E93B9A">
        <w:rPr>
          <w:rFonts w:ascii="仿宋" w:hAnsi="仿宋" w:hint="eastAsia"/>
          <w:b/>
          <w:szCs w:val="30"/>
        </w:rPr>
        <w:t>优秀发行人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6"/>
      </w:tblGrid>
      <w:tr w:rsidR="00C74D36" w:rsidRPr="00C74D36" w:rsidTr="00D536AD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471750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中国农业发展银行</w:t>
            </w:r>
          </w:p>
        </w:tc>
      </w:tr>
      <w:tr w:rsidR="00C74D36" w:rsidRPr="00C74D36" w:rsidTr="00D536AD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471750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国家开发银行</w:t>
            </w:r>
          </w:p>
        </w:tc>
      </w:tr>
      <w:tr w:rsidR="00C74D36" w:rsidRPr="00C74D36" w:rsidTr="00D536AD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中国进出口银行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国信证券股份有限公司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中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信建投证券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中债信用增进投资股份有限公司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徽商银行股份有限公司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华能贵诚信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托有限公司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华润深国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投信托有限公司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中国信达资产管理股份有限公司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国家电网有限公司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天津城市基础设施建设投资集团有限公司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国家电力投资集团有限公司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中国南方航空股份有限公司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江苏交通控股有限公司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中国蒙牛乳业有限公司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戴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姆勒国际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财务有限公司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宝马金融股份有限公司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中国电力国际发展有限公司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新开发银行</w:t>
            </w:r>
          </w:p>
        </w:tc>
      </w:tr>
      <w:tr w:rsidR="00C74D36" w:rsidRPr="00C74D36" w:rsidTr="00C74D36">
        <w:trPr>
          <w:trHeight w:val="373"/>
          <w:jc w:val="center"/>
        </w:trPr>
        <w:tc>
          <w:tcPr>
            <w:tcW w:w="6206" w:type="dxa"/>
            <w:shd w:val="clear" w:color="auto" w:fill="auto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浙商银行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</w:tbl>
    <w:p w:rsidR="00BD60A8" w:rsidRPr="00E93B9A" w:rsidRDefault="00C74D3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3</w:t>
      </w:r>
      <w:r w:rsidR="00506C76" w:rsidRPr="00E93B9A">
        <w:rPr>
          <w:rFonts w:ascii="仿宋" w:hAnsi="仿宋" w:hint="eastAsia"/>
          <w:b/>
          <w:szCs w:val="30"/>
        </w:rPr>
        <w:t>.</w:t>
      </w:r>
      <w:r w:rsidR="00BD60A8" w:rsidRPr="00E93B9A">
        <w:rPr>
          <w:rFonts w:ascii="仿宋" w:hAnsi="仿宋" w:hint="eastAsia"/>
          <w:b/>
          <w:szCs w:val="30"/>
        </w:rPr>
        <w:t>优秀</w:t>
      </w:r>
      <w:r w:rsidR="00BD60A8" w:rsidRPr="00E93B9A">
        <w:rPr>
          <w:rFonts w:ascii="仿宋" w:hAnsi="仿宋"/>
          <w:b/>
          <w:szCs w:val="30"/>
        </w:rPr>
        <w:t>承销商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4"/>
      </w:tblGrid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中信银行股份有限公司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招商银行股份有限公司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上海浦东发展银行股份有限公司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</w:t>
            </w:r>
            <w:proofErr w:type="gramStart"/>
            <w:r w:rsidRPr="00C74D36">
              <w:rPr>
                <w:rFonts w:ascii="仿宋" w:eastAsia="仿宋" w:hAnsi="仿宋" w:hint="eastAsia"/>
                <w:sz w:val="30"/>
                <w:szCs w:val="30"/>
              </w:rPr>
              <w:t>信建投证券</w:t>
            </w:r>
            <w:proofErr w:type="gramEnd"/>
            <w:r w:rsidRPr="00C74D36">
              <w:rPr>
                <w:rFonts w:ascii="仿宋" w:eastAsia="仿宋" w:hAnsi="仿宋" w:hint="eastAsia"/>
                <w:sz w:val="30"/>
                <w:szCs w:val="30"/>
              </w:rPr>
              <w:t>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C74D36" w:rsidRPr="00C74D36" w:rsidTr="00C74D36">
        <w:trPr>
          <w:trHeight w:val="390"/>
          <w:jc w:val="center"/>
        </w:trPr>
        <w:tc>
          <w:tcPr>
            <w:tcW w:w="5274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光大证券股份有限公司</w:t>
            </w:r>
          </w:p>
        </w:tc>
      </w:tr>
    </w:tbl>
    <w:p w:rsidR="00BD60A8" w:rsidRPr="00E93B9A" w:rsidRDefault="00C74D36" w:rsidP="00E93B9A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/>
          <w:b/>
          <w:szCs w:val="30"/>
        </w:rPr>
        <w:t>4</w:t>
      </w:r>
      <w:r w:rsidR="00E93B9A">
        <w:rPr>
          <w:rFonts w:ascii="仿宋" w:hAnsi="仿宋" w:hint="eastAsia"/>
          <w:b/>
          <w:szCs w:val="30"/>
        </w:rPr>
        <w:t>.</w:t>
      </w:r>
      <w:r w:rsidR="00BD60A8" w:rsidRPr="00E93B9A">
        <w:rPr>
          <w:rFonts w:ascii="仿宋" w:hAnsi="仿宋" w:hint="eastAsia"/>
          <w:b/>
          <w:szCs w:val="30"/>
        </w:rPr>
        <w:t>优秀</w:t>
      </w:r>
      <w:r w:rsidR="00BD60A8" w:rsidRPr="00E93B9A">
        <w:rPr>
          <w:rFonts w:ascii="仿宋" w:hAnsi="仿宋"/>
          <w:b/>
          <w:szCs w:val="30"/>
        </w:rPr>
        <w:t>托管</w:t>
      </w:r>
      <w:r w:rsidR="00F313B7" w:rsidRPr="00E93B9A">
        <w:rPr>
          <w:rFonts w:ascii="仿宋" w:hAnsi="仿宋" w:hint="eastAsia"/>
          <w:b/>
          <w:szCs w:val="30"/>
        </w:rPr>
        <w:t>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招商银行股份有限公司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</w:tbl>
    <w:p w:rsidR="00C74D36" w:rsidRDefault="00C74D36" w:rsidP="00E93B9A">
      <w:pPr>
        <w:pStyle w:val="a3"/>
        <w:ind w:firstLineChars="200" w:firstLine="602"/>
        <w:rPr>
          <w:rFonts w:ascii="仿宋" w:hAnsi="仿宋"/>
          <w:b/>
          <w:szCs w:val="30"/>
        </w:rPr>
      </w:pPr>
      <w:r>
        <w:rPr>
          <w:rFonts w:ascii="仿宋" w:hAnsi="仿宋" w:hint="eastAsia"/>
          <w:b/>
          <w:szCs w:val="30"/>
        </w:rPr>
        <w:t>5</w:t>
      </w:r>
      <w:r>
        <w:rPr>
          <w:rFonts w:ascii="仿宋" w:hAnsi="仿宋"/>
          <w:b/>
          <w:szCs w:val="30"/>
        </w:rPr>
        <w:t>.优秀担保品业务参与机构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</w:tblGrid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国家开发银行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上海农村商业银行股份有限公司</w:t>
            </w:r>
          </w:p>
        </w:tc>
      </w:tr>
      <w:tr w:rsidR="00C74D36" w:rsidRPr="00C74D36" w:rsidTr="00C74D36">
        <w:trPr>
          <w:trHeight w:val="385"/>
          <w:jc w:val="center"/>
        </w:trPr>
        <w:tc>
          <w:tcPr>
            <w:tcW w:w="4655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D36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</w:tbl>
    <w:p w:rsidR="00FB0BE0" w:rsidRPr="00E93B9A" w:rsidRDefault="00506C7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三</w:t>
      </w:r>
      <w:r w:rsidRPr="00E93B9A">
        <w:rPr>
          <w:rFonts w:ascii="仿宋" w:hAnsi="仿宋"/>
          <w:b/>
          <w:szCs w:val="30"/>
        </w:rPr>
        <w:t>、</w:t>
      </w:r>
      <w:r w:rsidR="00C74D36">
        <w:rPr>
          <w:rFonts w:ascii="仿宋" w:hAnsi="仿宋" w:hint="eastAsia"/>
          <w:b/>
          <w:szCs w:val="30"/>
        </w:rPr>
        <w:t>绿色金融奖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9"/>
      </w:tblGrid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国家开发银行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海南银行股份有限公司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中国长江三峡集团有限公司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百瑞信托</w:t>
            </w:r>
            <w:proofErr w:type="gramEnd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有限责任公司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</w:t>
            </w:r>
            <w:proofErr w:type="gramStart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广核风电</w:t>
            </w:r>
            <w:proofErr w:type="gramEnd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国家能源集团新能源有限责任公司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lastRenderedPageBreak/>
              <w:t>国家电网有限公司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中国工商银行股份有限公司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中信证券股份有限公司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中国邮政储蓄银行股份有限公司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proofErr w:type="gramStart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浙商证券</w:t>
            </w:r>
            <w:proofErr w:type="gramEnd"/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交通银行股份有限公司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兴业银行股份有限公司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中国银行（香港）有限公司</w:t>
            </w:r>
          </w:p>
        </w:tc>
      </w:tr>
      <w:tr w:rsidR="00C74D36" w:rsidRPr="00136658" w:rsidTr="00C74D36">
        <w:trPr>
          <w:trHeight w:val="383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国泰君安证券股份有限公司</w:t>
            </w:r>
          </w:p>
        </w:tc>
      </w:tr>
      <w:tr w:rsidR="00C74D36" w:rsidRPr="00136658" w:rsidTr="00C74D36">
        <w:trPr>
          <w:trHeight w:val="398"/>
          <w:jc w:val="center"/>
        </w:trPr>
        <w:tc>
          <w:tcPr>
            <w:tcW w:w="5579" w:type="dxa"/>
            <w:vAlign w:val="center"/>
            <w:hideMark/>
          </w:tcPr>
          <w:p w:rsidR="00C74D36" w:rsidRPr="00C74D36" w:rsidRDefault="00C74D36" w:rsidP="007009F4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C74D36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中国国际金融股份有限公司</w:t>
            </w:r>
          </w:p>
        </w:tc>
      </w:tr>
    </w:tbl>
    <w:p w:rsidR="00474752" w:rsidRPr="00E93B9A" w:rsidRDefault="00E93B9A" w:rsidP="00E93B9A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四</w:t>
      </w:r>
      <w:r w:rsidRPr="00E93B9A">
        <w:rPr>
          <w:rFonts w:ascii="仿宋" w:hAnsi="仿宋"/>
          <w:b/>
          <w:szCs w:val="30"/>
        </w:rPr>
        <w:t>、</w:t>
      </w:r>
      <w:r w:rsidR="002B5B5B">
        <w:rPr>
          <w:rFonts w:ascii="仿宋" w:hAnsi="仿宋" w:hint="eastAsia"/>
          <w:b/>
          <w:szCs w:val="30"/>
        </w:rPr>
        <w:t>创新</w:t>
      </w:r>
      <w:r w:rsidR="002B5B5B">
        <w:rPr>
          <w:rFonts w:ascii="仿宋" w:hAnsi="仿宋"/>
          <w:b/>
          <w:szCs w:val="30"/>
        </w:rPr>
        <w:t>业务</w:t>
      </w:r>
    </w:p>
    <w:p w:rsidR="00474752" w:rsidRDefault="00506C7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（一）</w:t>
      </w:r>
      <w:r w:rsidR="00474752" w:rsidRPr="00E93B9A">
        <w:rPr>
          <w:rFonts w:ascii="仿宋" w:hAnsi="仿宋" w:hint="eastAsia"/>
          <w:b/>
          <w:szCs w:val="30"/>
        </w:rPr>
        <w:t>优秀</w:t>
      </w:r>
      <w:r w:rsidR="00474752" w:rsidRPr="00E93B9A">
        <w:rPr>
          <w:rFonts w:ascii="仿宋" w:hAnsi="仿宋"/>
          <w:b/>
          <w:szCs w:val="30"/>
        </w:rPr>
        <w:t>创新业务推进机构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中央汇金投资有限责任公司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中国农业发展银行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华夏银行股份有限公司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上海银行股份有限公司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厦门银行股份有限公司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中信证券股份有限公司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中国国际金融股份有限公司</w:t>
            </w:r>
          </w:p>
        </w:tc>
      </w:tr>
    </w:tbl>
    <w:p w:rsidR="00474752" w:rsidRDefault="00506C76" w:rsidP="00506C76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（二）</w:t>
      </w:r>
      <w:r w:rsidR="00474752" w:rsidRPr="00E93B9A">
        <w:rPr>
          <w:rFonts w:ascii="仿宋" w:hAnsi="仿宋" w:hint="eastAsia"/>
          <w:b/>
          <w:szCs w:val="30"/>
        </w:rPr>
        <w:t>优秀</w:t>
      </w:r>
      <w:r w:rsidR="00474752" w:rsidRPr="00E93B9A">
        <w:rPr>
          <w:rFonts w:ascii="仿宋" w:hAnsi="仿宋"/>
          <w:b/>
          <w:szCs w:val="30"/>
        </w:rPr>
        <w:t>风险</w:t>
      </w:r>
      <w:proofErr w:type="gramStart"/>
      <w:r w:rsidR="00474752" w:rsidRPr="00E93B9A">
        <w:rPr>
          <w:rFonts w:ascii="仿宋" w:hAnsi="仿宋"/>
          <w:b/>
          <w:szCs w:val="30"/>
        </w:rPr>
        <w:t>管理</w:t>
      </w:r>
      <w:r w:rsidR="002B5B5B">
        <w:rPr>
          <w:rFonts w:ascii="仿宋" w:hAnsi="仿宋"/>
          <w:b/>
          <w:szCs w:val="30"/>
        </w:rPr>
        <w:t>增值</w:t>
      </w:r>
      <w:proofErr w:type="gramEnd"/>
      <w:r w:rsidR="002B5B5B">
        <w:rPr>
          <w:rFonts w:ascii="仿宋" w:hAnsi="仿宋"/>
          <w:b/>
          <w:szCs w:val="30"/>
        </w:rPr>
        <w:t>业务参与</w:t>
      </w:r>
      <w:r w:rsidR="00474752" w:rsidRPr="00E93B9A">
        <w:rPr>
          <w:rFonts w:ascii="仿宋" w:hAnsi="仿宋"/>
          <w:b/>
          <w:szCs w:val="30"/>
        </w:rPr>
        <w:t>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</w:tblGrid>
      <w:tr w:rsidR="002B5B5B" w:rsidRPr="002B5B5B" w:rsidTr="002B5B5B">
        <w:trPr>
          <w:trHeight w:val="424"/>
          <w:jc w:val="center"/>
        </w:trPr>
        <w:tc>
          <w:tcPr>
            <w:tcW w:w="5451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交通银行股份有限公司</w:t>
            </w:r>
          </w:p>
        </w:tc>
      </w:tr>
      <w:tr w:rsidR="002B5B5B" w:rsidRPr="002B5B5B" w:rsidTr="002B5B5B">
        <w:trPr>
          <w:trHeight w:val="441"/>
          <w:jc w:val="center"/>
        </w:trPr>
        <w:tc>
          <w:tcPr>
            <w:tcW w:w="5451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</w:tbl>
    <w:p w:rsidR="00474752" w:rsidRPr="00E93B9A" w:rsidRDefault="00E93B9A" w:rsidP="00C74D36">
      <w:pPr>
        <w:pStyle w:val="a3"/>
        <w:ind w:firstLineChars="200" w:firstLine="602"/>
        <w:rPr>
          <w:rFonts w:ascii="仿宋" w:hAnsi="仿宋"/>
          <w:b/>
          <w:szCs w:val="30"/>
        </w:rPr>
      </w:pPr>
      <w:r w:rsidRPr="00E93B9A">
        <w:rPr>
          <w:rFonts w:ascii="仿宋" w:hAnsi="仿宋" w:hint="eastAsia"/>
          <w:b/>
          <w:szCs w:val="30"/>
        </w:rPr>
        <w:t>（三）</w:t>
      </w:r>
      <w:r w:rsidR="00474752" w:rsidRPr="00E93B9A">
        <w:rPr>
          <w:rFonts w:ascii="仿宋" w:hAnsi="仿宋" w:hint="eastAsia"/>
          <w:b/>
          <w:szCs w:val="30"/>
        </w:rPr>
        <w:t>优秀</w:t>
      </w:r>
      <w:r w:rsidR="00474752" w:rsidRPr="00E93B9A">
        <w:rPr>
          <w:rFonts w:ascii="仿宋" w:hAnsi="仿宋"/>
          <w:b/>
          <w:szCs w:val="30"/>
        </w:rPr>
        <w:t>信用违约互换报价机构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</w:tblGrid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中国国际金融股份有限公司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国泰君安证券股份有限公司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兴业银行股份有限公司</w:t>
            </w:r>
          </w:p>
        </w:tc>
      </w:tr>
      <w:tr w:rsidR="002B5B5B" w:rsidRPr="002B5B5B" w:rsidTr="002B5B5B">
        <w:trPr>
          <w:trHeight w:val="390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广发银行股份有限公司</w:t>
            </w:r>
          </w:p>
        </w:tc>
      </w:tr>
      <w:tr w:rsidR="002B5B5B" w:rsidRPr="002B5B5B" w:rsidTr="002B5B5B">
        <w:trPr>
          <w:trHeight w:val="405"/>
          <w:jc w:val="center"/>
        </w:trPr>
        <w:tc>
          <w:tcPr>
            <w:tcW w:w="4649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东北证券股份有限公司</w:t>
            </w:r>
          </w:p>
        </w:tc>
      </w:tr>
    </w:tbl>
    <w:p w:rsidR="00474752" w:rsidRPr="002B5B5B" w:rsidRDefault="002B5B5B" w:rsidP="002B5B5B">
      <w:pPr>
        <w:pStyle w:val="a3"/>
        <w:ind w:firstLine="600"/>
        <w:rPr>
          <w:rFonts w:ascii="仿宋" w:hAnsi="仿宋"/>
          <w:b/>
          <w:szCs w:val="30"/>
        </w:rPr>
      </w:pPr>
      <w:r w:rsidRPr="002B5B5B">
        <w:rPr>
          <w:rFonts w:ascii="仿宋" w:hAnsi="仿宋" w:hint="eastAsia"/>
          <w:b/>
          <w:szCs w:val="30"/>
        </w:rPr>
        <w:t>（四）优秀</w:t>
      </w:r>
      <w:r w:rsidRPr="002B5B5B">
        <w:rPr>
          <w:rFonts w:ascii="仿宋" w:hAnsi="仿宋"/>
          <w:b/>
          <w:szCs w:val="30"/>
        </w:rPr>
        <w:t>外币回购清算参与机构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</w:tblGrid>
      <w:tr w:rsidR="002B5B5B" w:rsidRPr="002B5B5B" w:rsidTr="002B5B5B">
        <w:trPr>
          <w:trHeight w:val="397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2B5B5B" w:rsidRPr="002B5B5B" w:rsidTr="002B5B5B">
        <w:trPr>
          <w:trHeight w:val="397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  <w:tr w:rsidR="002B5B5B" w:rsidRPr="002B5B5B" w:rsidTr="002B5B5B">
        <w:trPr>
          <w:trHeight w:val="397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2B5B5B" w:rsidRPr="002B5B5B" w:rsidTr="002B5B5B">
        <w:trPr>
          <w:trHeight w:val="397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天津银行股份有限公司</w:t>
            </w:r>
          </w:p>
        </w:tc>
      </w:tr>
      <w:tr w:rsidR="002B5B5B" w:rsidRPr="002B5B5B" w:rsidTr="002B5B5B">
        <w:trPr>
          <w:trHeight w:val="413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江苏江南农村商业银行股份有限公司</w:t>
            </w:r>
          </w:p>
        </w:tc>
      </w:tr>
    </w:tbl>
    <w:p w:rsidR="002B5B5B" w:rsidRPr="002B5B5B" w:rsidRDefault="002B5B5B" w:rsidP="002B5B5B">
      <w:pPr>
        <w:pStyle w:val="a3"/>
        <w:ind w:firstLine="600"/>
        <w:rPr>
          <w:rFonts w:ascii="仿宋" w:hAnsi="仿宋"/>
          <w:b/>
          <w:szCs w:val="30"/>
        </w:rPr>
      </w:pPr>
      <w:r w:rsidRPr="002B5B5B">
        <w:rPr>
          <w:rFonts w:ascii="仿宋" w:hAnsi="仿宋" w:hint="eastAsia"/>
          <w:b/>
          <w:szCs w:val="30"/>
        </w:rPr>
        <w:t>（</w:t>
      </w:r>
      <w:r w:rsidRPr="002B5B5B">
        <w:rPr>
          <w:rFonts w:ascii="仿宋" w:hAnsi="仿宋"/>
          <w:b/>
          <w:szCs w:val="30"/>
        </w:rPr>
        <w:t>五</w:t>
      </w:r>
      <w:r w:rsidRPr="002B5B5B">
        <w:rPr>
          <w:rFonts w:ascii="仿宋" w:hAnsi="仿宋" w:hint="eastAsia"/>
          <w:b/>
          <w:szCs w:val="30"/>
        </w:rPr>
        <w:t>）优秀大宗商品集中清算业务参与机构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3"/>
      </w:tblGrid>
      <w:tr w:rsidR="002B5B5B" w:rsidRPr="00790631" w:rsidTr="00D536AD">
        <w:trPr>
          <w:trHeight w:val="669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2B5B5B" w:rsidRPr="002B5B5B" w:rsidRDefault="00D536AD" w:rsidP="00D536AD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中国建设银行股份有限公司</w:t>
            </w:r>
          </w:p>
        </w:tc>
      </w:tr>
      <w:tr w:rsidR="002B5B5B" w:rsidRPr="00790631" w:rsidTr="00D536AD">
        <w:trPr>
          <w:trHeight w:val="669"/>
          <w:jc w:val="center"/>
        </w:trPr>
        <w:tc>
          <w:tcPr>
            <w:tcW w:w="5843" w:type="dxa"/>
            <w:shd w:val="clear" w:color="auto" w:fill="auto"/>
            <w:vAlign w:val="center"/>
            <w:hideMark/>
          </w:tcPr>
          <w:p w:rsidR="002B5B5B" w:rsidRPr="002B5B5B" w:rsidRDefault="00D536AD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中国工商银行股份有限公司</w:t>
            </w:r>
          </w:p>
        </w:tc>
      </w:tr>
      <w:tr w:rsidR="002B5B5B" w:rsidRPr="00790631" w:rsidTr="002B5B5B">
        <w:trPr>
          <w:trHeight w:val="669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张家港保税科技（集团）股份有限公司</w:t>
            </w:r>
          </w:p>
        </w:tc>
      </w:tr>
      <w:tr w:rsidR="002B5B5B" w:rsidRPr="00790631" w:rsidTr="002B5B5B">
        <w:trPr>
          <w:trHeight w:val="669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上海易通电子商务有限公司</w:t>
            </w:r>
          </w:p>
        </w:tc>
      </w:tr>
      <w:tr w:rsidR="002B5B5B" w:rsidRPr="00790631" w:rsidTr="002B5B5B">
        <w:trPr>
          <w:trHeight w:val="695"/>
          <w:jc w:val="center"/>
        </w:trPr>
        <w:tc>
          <w:tcPr>
            <w:tcW w:w="5843" w:type="dxa"/>
            <w:vAlign w:val="center"/>
            <w:hideMark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晋</w:t>
            </w:r>
            <w:proofErr w:type="gramStart"/>
            <w:r w:rsidRPr="002B5B5B">
              <w:rPr>
                <w:rFonts w:ascii="仿宋" w:eastAsia="仿宋" w:hAnsi="仿宋" w:hint="eastAsia"/>
                <w:sz w:val="30"/>
                <w:szCs w:val="30"/>
              </w:rPr>
              <w:t>珈冠杉</w:t>
            </w:r>
            <w:proofErr w:type="gramEnd"/>
            <w:r w:rsidRPr="002B5B5B">
              <w:rPr>
                <w:rFonts w:ascii="仿宋" w:eastAsia="仿宋" w:hAnsi="仿宋" w:hint="eastAsia"/>
                <w:sz w:val="30"/>
                <w:szCs w:val="30"/>
              </w:rPr>
              <w:t>商务咨询（上海）有限公司</w:t>
            </w:r>
          </w:p>
        </w:tc>
      </w:tr>
    </w:tbl>
    <w:p w:rsidR="002B5B5B" w:rsidRPr="002B5B5B" w:rsidRDefault="002B5B5B" w:rsidP="002B5B5B">
      <w:pPr>
        <w:pStyle w:val="a3"/>
        <w:ind w:firstLine="600"/>
        <w:rPr>
          <w:rFonts w:ascii="仿宋" w:hAnsi="仿宋"/>
          <w:b/>
          <w:szCs w:val="30"/>
        </w:rPr>
      </w:pPr>
      <w:r w:rsidRPr="002B5B5B">
        <w:rPr>
          <w:rFonts w:ascii="仿宋" w:hAnsi="仿宋" w:hint="eastAsia"/>
          <w:b/>
          <w:szCs w:val="30"/>
        </w:rPr>
        <w:t xml:space="preserve"> </w:t>
      </w:r>
      <w:r w:rsidRPr="002B5B5B">
        <w:rPr>
          <w:rFonts w:ascii="仿宋" w:hAnsi="仿宋"/>
          <w:b/>
          <w:szCs w:val="30"/>
        </w:rPr>
        <w:t xml:space="preserve">   </w:t>
      </w:r>
      <w:r w:rsidRPr="002B5B5B">
        <w:rPr>
          <w:rFonts w:ascii="仿宋" w:hAnsi="仿宋" w:hint="eastAsia"/>
          <w:b/>
          <w:szCs w:val="30"/>
        </w:rPr>
        <w:t>（六）优秀债券柜台业务参与机构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8"/>
      </w:tblGrid>
      <w:tr w:rsidR="002B5B5B" w:rsidRPr="00790631" w:rsidTr="002B5B5B">
        <w:trPr>
          <w:trHeight w:val="478"/>
          <w:jc w:val="center"/>
        </w:trPr>
        <w:tc>
          <w:tcPr>
            <w:tcW w:w="5118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中国农业发展银行</w:t>
            </w:r>
          </w:p>
        </w:tc>
      </w:tr>
      <w:tr w:rsidR="002B5B5B" w:rsidRPr="00790631" w:rsidTr="002B5B5B">
        <w:trPr>
          <w:trHeight w:val="478"/>
          <w:jc w:val="center"/>
        </w:trPr>
        <w:tc>
          <w:tcPr>
            <w:tcW w:w="5118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中国进出口银行</w:t>
            </w:r>
          </w:p>
        </w:tc>
      </w:tr>
      <w:tr w:rsidR="002B5B5B" w:rsidRPr="00790631" w:rsidTr="002B5B5B">
        <w:trPr>
          <w:trHeight w:val="478"/>
          <w:jc w:val="center"/>
        </w:trPr>
        <w:tc>
          <w:tcPr>
            <w:tcW w:w="5118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中国银行股份有限公司</w:t>
            </w:r>
          </w:p>
        </w:tc>
      </w:tr>
      <w:tr w:rsidR="002B5B5B" w:rsidRPr="00790631" w:rsidTr="002B5B5B">
        <w:trPr>
          <w:trHeight w:val="478"/>
          <w:jc w:val="center"/>
        </w:trPr>
        <w:tc>
          <w:tcPr>
            <w:tcW w:w="5118" w:type="dxa"/>
            <w:vAlign w:val="center"/>
          </w:tcPr>
          <w:p w:rsidR="002B5B5B" w:rsidRPr="002B5B5B" w:rsidRDefault="002B5B5B" w:rsidP="007009F4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2B5B5B">
              <w:rPr>
                <w:rFonts w:ascii="仿宋" w:eastAsia="仿宋" w:hAnsi="仿宋" w:hint="eastAsia"/>
                <w:sz w:val="30"/>
                <w:szCs w:val="30"/>
              </w:rPr>
              <w:t>上海浦东发展银行股份有限公司</w:t>
            </w:r>
          </w:p>
        </w:tc>
      </w:tr>
    </w:tbl>
    <w:p w:rsidR="002B5B5B" w:rsidRPr="002B5B5B" w:rsidRDefault="002B5B5B" w:rsidP="002B5B5B">
      <w:pPr>
        <w:pStyle w:val="a3"/>
        <w:ind w:firstLine="600"/>
        <w:rPr>
          <w:rFonts w:ascii="仿宋" w:hAnsi="仿宋"/>
          <w:szCs w:val="30"/>
        </w:rPr>
      </w:pPr>
    </w:p>
    <w:sectPr w:rsidR="002B5B5B" w:rsidRPr="002B5B5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6DF6" w:rsidRDefault="00626DF6" w:rsidP="00B80C3D">
      <w:r>
        <w:separator/>
      </w:r>
    </w:p>
  </w:endnote>
  <w:endnote w:type="continuationSeparator" w:id="0">
    <w:p w:rsidR="00626DF6" w:rsidRDefault="00626DF6" w:rsidP="00B80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4553736"/>
      <w:docPartObj>
        <w:docPartGallery w:val="Page Numbers (Bottom of Page)"/>
        <w:docPartUnique/>
      </w:docPartObj>
    </w:sdtPr>
    <w:sdtEndPr/>
    <w:sdtContent>
      <w:p w:rsidR="006B0707" w:rsidRDefault="006B0707" w:rsidP="00B80C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D80" w:rsidRPr="00FA7D80">
          <w:rPr>
            <w:noProof/>
            <w:lang w:val="zh-CN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6DF6" w:rsidRDefault="00626DF6" w:rsidP="00B80C3D">
      <w:r>
        <w:separator/>
      </w:r>
    </w:p>
  </w:footnote>
  <w:footnote w:type="continuationSeparator" w:id="0">
    <w:p w:rsidR="00626DF6" w:rsidRDefault="00626DF6" w:rsidP="00B80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377"/>
    <w:multiLevelType w:val="hybridMultilevel"/>
    <w:tmpl w:val="05085ACC"/>
    <w:lvl w:ilvl="0" w:tplc="95B830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 w15:restartNumberingAfterBreak="0">
    <w:nsid w:val="03724CA2"/>
    <w:multiLevelType w:val="hybridMultilevel"/>
    <w:tmpl w:val="C72EE3FA"/>
    <w:lvl w:ilvl="0" w:tplc="8AB6036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9329AB"/>
    <w:multiLevelType w:val="hybridMultilevel"/>
    <w:tmpl w:val="1CECD138"/>
    <w:lvl w:ilvl="0" w:tplc="AEC099AE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3" w15:restartNumberingAfterBreak="0">
    <w:nsid w:val="11E64DEE"/>
    <w:multiLevelType w:val="hybridMultilevel"/>
    <w:tmpl w:val="11BE015A"/>
    <w:lvl w:ilvl="0" w:tplc="55368DD8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13A72613"/>
    <w:multiLevelType w:val="hybridMultilevel"/>
    <w:tmpl w:val="D200FCDA"/>
    <w:lvl w:ilvl="0" w:tplc="0409000F">
      <w:start w:val="1"/>
      <w:numFmt w:val="decimal"/>
      <w:lvlText w:val="%1.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17252495"/>
    <w:multiLevelType w:val="hybridMultilevel"/>
    <w:tmpl w:val="54E4FEA8"/>
    <w:lvl w:ilvl="0" w:tplc="0409000F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6" w15:restartNumberingAfterBreak="0">
    <w:nsid w:val="17280F79"/>
    <w:multiLevelType w:val="hybridMultilevel"/>
    <w:tmpl w:val="C1463BBC"/>
    <w:lvl w:ilvl="0" w:tplc="3984EEAC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7" w15:restartNumberingAfterBreak="0">
    <w:nsid w:val="2C30733B"/>
    <w:multiLevelType w:val="hybridMultilevel"/>
    <w:tmpl w:val="B4B4132C"/>
    <w:lvl w:ilvl="0" w:tplc="923ECD68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 w15:restartNumberingAfterBreak="0">
    <w:nsid w:val="35511CB2"/>
    <w:multiLevelType w:val="hybridMultilevel"/>
    <w:tmpl w:val="D2ACBC5C"/>
    <w:lvl w:ilvl="0" w:tplc="E2B618FC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9" w15:restartNumberingAfterBreak="0">
    <w:nsid w:val="37074068"/>
    <w:multiLevelType w:val="hybridMultilevel"/>
    <w:tmpl w:val="9496EB1C"/>
    <w:lvl w:ilvl="0" w:tplc="AFC496F4">
      <w:start w:val="1"/>
      <w:numFmt w:val="decimal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 w15:restartNumberingAfterBreak="0">
    <w:nsid w:val="3D34339F"/>
    <w:multiLevelType w:val="hybridMultilevel"/>
    <w:tmpl w:val="1046A20A"/>
    <w:lvl w:ilvl="0" w:tplc="1BC0EAEC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 w15:restartNumberingAfterBreak="0">
    <w:nsid w:val="4306710B"/>
    <w:multiLevelType w:val="hybridMultilevel"/>
    <w:tmpl w:val="54E4FEA8"/>
    <w:lvl w:ilvl="0" w:tplc="0409000F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2" w15:restartNumberingAfterBreak="0">
    <w:nsid w:val="4ADC1F63"/>
    <w:multiLevelType w:val="hybridMultilevel"/>
    <w:tmpl w:val="54F0D6C8"/>
    <w:lvl w:ilvl="0" w:tplc="58841D5A">
      <w:start w:val="1"/>
      <w:numFmt w:val="decimal"/>
      <w:lvlText w:val="（%1）"/>
      <w:lvlJc w:val="left"/>
      <w:pPr>
        <w:ind w:left="1680" w:hanging="10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3" w15:restartNumberingAfterBreak="0">
    <w:nsid w:val="51DA6E85"/>
    <w:multiLevelType w:val="hybridMultilevel"/>
    <w:tmpl w:val="B2645CF2"/>
    <w:lvl w:ilvl="0" w:tplc="57D4B9C8">
      <w:start w:val="1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4" w15:restartNumberingAfterBreak="0">
    <w:nsid w:val="570B167E"/>
    <w:multiLevelType w:val="hybridMultilevel"/>
    <w:tmpl w:val="810E5B86"/>
    <w:lvl w:ilvl="0" w:tplc="95B8301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 w15:restartNumberingAfterBreak="0">
    <w:nsid w:val="5EED7917"/>
    <w:multiLevelType w:val="hybridMultilevel"/>
    <w:tmpl w:val="B55E8A4E"/>
    <w:lvl w:ilvl="0" w:tplc="923ECD68">
      <w:start w:val="1"/>
      <w:numFmt w:val="decimal"/>
      <w:lvlText w:val="（%1）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6" w15:restartNumberingAfterBreak="0">
    <w:nsid w:val="661C0BF5"/>
    <w:multiLevelType w:val="hybridMultilevel"/>
    <w:tmpl w:val="4C6A0974"/>
    <w:lvl w:ilvl="0" w:tplc="F78EA194">
      <w:start w:val="1"/>
      <w:numFmt w:val="decimal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7" w15:restartNumberingAfterBreak="0">
    <w:nsid w:val="68FB34CC"/>
    <w:multiLevelType w:val="hybridMultilevel"/>
    <w:tmpl w:val="678E1B8E"/>
    <w:lvl w:ilvl="0" w:tplc="038EC2E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8" w15:restartNumberingAfterBreak="0">
    <w:nsid w:val="6BDD525C"/>
    <w:multiLevelType w:val="hybridMultilevel"/>
    <w:tmpl w:val="F64A400A"/>
    <w:lvl w:ilvl="0" w:tplc="4C5E2F1E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9" w15:restartNumberingAfterBreak="0">
    <w:nsid w:val="712438B7"/>
    <w:multiLevelType w:val="hybridMultilevel"/>
    <w:tmpl w:val="EE32B380"/>
    <w:lvl w:ilvl="0" w:tplc="F46A0764">
      <w:start w:val="1"/>
      <w:numFmt w:val="decimal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0" w15:restartNumberingAfterBreak="0">
    <w:nsid w:val="71AE7F46"/>
    <w:multiLevelType w:val="hybridMultilevel"/>
    <w:tmpl w:val="EEB082AA"/>
    <w:lvl w:ilvl="0" w:tplc="E528CC9A">
      <w:start w:val="1"/>
      <w:numFmt w:val="japaneseCounting"/>
      <w:lvlText w:val="（%1）"/>
      <w:lvlJc w:val="left"/>
      <w:pPr>
        <w:ind w:left="1682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21" w15:restartNumberingAfterBreak="0">
    <w:nsid w:val="72BC67DA"/>
    <w:multiLevelType w:val="hybridMultilevel"/>
    <w:tmpl w:val="2E863288"/>
    <w:lvl w:ilvl="0" w:tplc="A60001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0"/>
  </w:num>
  <w:num w:numId="5">
    <w:abstractNumId w:val="7"/>
  </w:num>
  <w:num w:numId="6">
    <w:abstractNumId w:val="12"/>
  </w:num>
  <w:num w:numId="7">
    <w:abstractNumId w:val="8"/>
  </w:num>
  <w:num w:numId="8">
    <w:abstractNumId w:val="5"/>
  </w:num>
  <w:num w:numId="9">
    <w:abstractNumId w:val="15"/>
  </w:num>
  <w:num w:numId="10">
    <w:abstractNumId w:val="14"/>
  </w:num>
  <w:num w:numId="11">
    <w:abstractNumId w:val="4"/>
  </w:num>
  <w:num w:numId="12">
    <w:abstractNumId w:val="3"/>
  </w:num>
  <w:num w:numId="13">
    <w:abstractNumId w:val="20"/>
  </w:num>
  <w:num w:numId="14">
    <w:abstractNumId w:val="16"/>
  </w:num>
  <w:num w:numId="15">
    <w:abstractNumId w:val="9"/>
  </w:num>
  <w:num w:numId="16">
    <w:abstractNumId w:val="17"/>
  </w:num>
  <w:num w:numId="17">
    <w:abstractNumId w:val="18"/>
  </w:num>
  <w:num w:numId="18">
    <w:abstractNumId w:val="6"/>
  </w:num>
  <w:num w:numId="19">
    <w:abstractNumId w:val="2"/>
  </w:num>
  <w:num w:numId="20">
    <w:abstractNumId w:val="19"/>
  </w:num>
  <w:num w:numId="21">
    <w:abstractNumId w:val="2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C72"/>
    <w:rsid w:val="00001BAB"/>
    <w:rsid w:val="00002184"/>
    <w:rsid w:val="00080F73"/>
    <w:rsid w:val="000D599B"/>
    <w:rsid w:val="000F4DB5"/>
    <w:rsid w:val="001E18AC"/>
    <w:rsid w:val="001E31AF"/>
    <w:rsid w:val="00201C38"/>
    <w:rsid w:val="00244D98"/>
    <w:rsid w:val="0029364E"/>
    <w:rsid w:val="00293FD7"/>
    <w:rsid w:val="002A7153"/>
    <w:rsid w:val="002B390A"/>
    <w:rsid w:val="002B5B5B"/>
    <w:rsid w:val="003A39EC"/>
    <w:rsid w:val="003D6F40"/>
    <w:rsid w:val="00471750"/>
    <w:rsid w:val="00474752"/>
    <w:rsid w:val="00480805"/>
    <w:rsid w:val="00494C72"/>
    <w:rsid w:val="00504605"/>
    <w:rsid w:val="00506C76"/>
    <w:rsid w:val="0055260C"/>
    <w:rsid w:val="0056128C"/>
    <w:rsid w:val="006021D1"/>
    <w:rsid w:val="00621A6B"/>
    <w:rsid w:val="00626DF6"/>
    <w:rsid w:val="006B0707"/>
    <w:rsid w:val="006C0A26"/>
    <w:rsid w:val="00743A90"/>
    <w:rsid w:val="00774384"/>
    <w:rsid w:val="007750FF"/>
    <w:rsid w:val="00933272"/>
    <w:rsid w:val="009B651F"/>
    <w:rsid w:val="009E6095"/>
    <w:rsid w:val="00A36DE1"/>
    <w:rsid w:val="00A410FF"/>
    <w:rsid w:val="00A60DEC"/>
    <w:rsid w:val="00B2498D"/>
    <w:rsid w:val="00B80C3D"/>
    <w:rsid w:val="00B932B1"/>
    <w:rsid w:val="00B97A94"/>
    <w:rsid w:val="00BD60A8"/>
    <w:rsid w:val="00C47131"/>
    <w:rsid w:val="00C74D36"/>
    <w:rsid w:val="00C80466"/>
    <w:rsid w:val="00C85B9F"/>
    <w:rsid w:val="00D519A3"/>
    <w:rsid w:val="00D536AD"/>
    <w:rsid w:val="00D86F51"/>
    <w:rsid w:val="00DB1960"/>
    <w:rsid w:val="00E0355F"/>
    <w:rsid w:val="00E93B9A"/>
    <w:rsid w:val="00EC089F"/>
    <w:rsid w:val="00F07EA7"/>
    <w:rsid w:val="00F313B7"/>
    <w:rsid w:val="00F61583"/>
    <w:rsid w:val="00F70110"/>
    <w:rsid w:val="00FA7D80"/>
    <w:rsid w:val="00FB0BE0"/>
    <w:rsid w:val="00F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D91BA759-3A2A-4BEF-B6AC-5C5AE58A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正文"/>
    <w:basedOn w:val="a"/>
    <w:link w:val="Char"/>
    <w:qFormat/>
    <w:rsid w:val="00480805"/>
    <w:rPr>
      <w:rFonts w:ascii="Times New Roman" w:eastAsia="仿宋" w:hAnsi="Times New Roman"/>
      <w:sz w:val="30"/>
    </w:rPr>
  </w:style>
  <w:style w:type="character" w:customStyle="1" w:styleId="Char">
    <w:name w:val="公文正文 Char"/>
    <w:basedOn w:val="a0"/>
    <w:link w:val="a3"/>
    <w:rsid w:val="00480805"/>
    <w:rPr>
      <w:rFonts w:ascii="Times New Roman" w:eastAsia="仿宋" w:hAnsi="Times New Roman"/>
      <w:sz w:val="30"/>
    </w:rPr>
  </w:style>
  <w:style w:type="paragraph" w:customStyle="1" w:styleId="a4">
    <w:name w:val="公文标题"/>
    <w:basedOn w:val="a3"/>
    <w:link w:val="Char0"/>
    <w:autoRedefine/>
    <w:qFormat/>
    <w:rsid w:val="00480805"/>
    <w:rPr>
      <w:rFonts w:eastAsia="黑体"/>
      <w:sz w:val="36"/>
    </w:rPr>
  </w:style>
  <w:style w:type="character" w:customStyle="1" w:styleId="Char0">
    <w:name w:val="公文标题 Char"/>
    <w:basedOn w:val="Char"/>
    <w:link w:val="a4"/>
    <w:rsid w:val="00480805"/>
    <w:rPr>
      <w:rFonts w:ascii="Times New Roman" w:eastAsia="黑体" w:hAnsi="Times New Roman"/>
      <w:sz w:val="36"/>
    </w:rPr>
  </w:style>
  <w:style w:type="table" w:styleId="a5">
    <w:name w:val="Table Grid"/>
    <w:basedOn w:val="a1"/>
    <w:uiPriority w:val="39"/>
    <w:rsid w:val="00494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5"/>
    <w:uiPriority w:val="39"/>
    <w:rsid w:val="00BD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next w:val="a5"/>
    <w:uiPriority w:val="39"/>
    <w:rsid w:val="00BD6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5"/>
    <w:uiPriority w:val="39"/>
    <w:rsid w:val="00B97A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next w:val="a5"/>
    <w:uiPriority w:val="39"/>
    <w:rsid w:val="0047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网格型5"/>
    <w:basedOn w:val="a1"/>
    <w:next w:val="a5"/>
    <w:uiPriority w:val="39"/>
    <w:rsid w:val="0047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网格型6"/>
    <w:basedOn w:val="a1"/>
    <w:next w:val="a5"/>
    <w:uiPriority w:val="39"/>
    <w:rsid w:val="00474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1"/>
    <w:uiPriority w:val="99"/>
    <w:unhideWhenUsed/>
    <w:rsid w:val="00B80C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80C3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80C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80C3D"/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B80C3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B80C3D"/>
    <w:rPr>
      <w:sz w:val="18"/>
      <w:szCs w:val="18"/>
    </w:rPr>
  </w:style>
  <w:style w:type="paragraph" w:styleId="a9">
    <w:name w:val="List Paragraph"/>
    <w:basedOn w:val="a"/>
    <w:uiPriority w:val="34"/>
    <w:qFormat/>
    <w:rsid w:val="00F615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李昕</dc:creator>
  <cp:keywords/>
  <dc:description/>
  <cp:lastModifiedBy>李昕</cp:lastModifiedBy>
  <cp:revision>11</cp:revision>
  <cp:lastPrinted>2022-01-25T00:47:00Z</cp:lastPrinted>
  <dcterms:created xsi:type="dcterms:W3CDTF">2021-02-09T05:34:00Z</dcterms:created>
  <dcterms:modified xsi:type="dcterms:W3CDTF">2022-01-25T00:52:00Z</dcterms:modified>
</cp:coreProperties>
</file>